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7E291" w14:textId="7E482F6C" w:rsidR="00E12E6B" w:rsidRPr="00756BF3" w:rsidRDefault="00F77026" w:rsidP="00756BF3">
      <w:pPr>
        <w:spacing w:before="1440" w:after="240"/>
        <w:jc w:val="center"/>
        <w:rPr>
          <w:b/>
          <w:color w:val="9D003D"/>
          <w:sz w:val="72"/>
          <w:szCs w:val="72"/>
        </w:rPr>
      </w:pPr>
      <w:r w:rsidRPr="00CF547F">
        <w:rPr>
          <w:b/>
          <w:color w:val="9D003D"/>
          <w:sz w:val="72"/>
          <w:szCs w:val="72"/>
        </w:rPr>
        <w:t>King Edward Primary School and Nursery</w:t>
      </w:r>
    </w:p>
    <w:p w14:paraId="5E5BDBB2" w14:textId="77777777" w:rsidR="00E12E6B" w:rsidRPr="00F678F1" w:rsidRDefault="00F77026">
      <w:pPr>
        <w:shd w:val="clear" w:color="auto" w:fill="9D003D"/>
        <w:spacing w:before="360" w:after="200"/>
        <w:jc w:val="center"/>
        <w:rPr>
          <w:color w:val="EEECE1" w:themeColor="background2"/>
          <w:sz w:val="56"/>
          <w:szCs w:val="56"/>
        </w:rPr>
      </w:pPr>
      <w:r w:rsidRPr="00F678F1">
        <w:rPr>
          <w:b/>
          <w:color w:val="EEECE1" w:themeColor="background2"/>
          <w:sz w:val="56"/>
          <w:szCs w:val="56"/>
        </w:rPr>
        <w:t>SEND Policy</w:t>
      </w:r>
    </w:p>
    <w:p w14:paraId="68104AAC" w14:textId="77777777" w:rsidR="006F1D38" w:rsidRDefault="006F1D38">
      <w:pPr>
        <w:jc w:val="center"/>
        <w:rPr>
          <w:b/>
          <w:noProof/>
          <w:color w:val="9D003D"/>
          <w:sz w:val="24"/>
          <w:szCs w:val="24"/>
        </w:rPr>
      </w:pPr>
    </w:p>
    <w:p w14:paraId="050821CC" w14:textId="327C0371" w:rsidR="00E12E6B" w:rsidRPr="00CF547F" w:rsidRDefault="00B615A7">
      <w:pPr>
        <w:jc w:val="center"/>
        <w:rPr>
          <w:sz w:val="40"/>
          <w:szCs w:val="40"/>
        </w:rPr>
      </w:pPr>
      <w:r>
        <w:rPr>
          <w:noProof/>
          <w:color w:val="9D003D"/>
        </w:rPr>
        <w:drawing>
          <wp:anchor distT="0" distB="0" distL="114300" distR="114300" simplePos="0" relativeHeight="251658240" behindDoc="1" locked="0" layoutInCell="1" allowOverlap="1" wp14:anchorId="5A9CD626" wp14:editId="5AE783EE">
            <wp:simplePos x="0" y="0"/>
            <wp:positionH relativeFrom="column">
              <wp:posOffset>2144395</wp:posOffset>
            </wp:positionH>
            <wp:positionV relativeFrom="paragraph">
              <wp:posOffset>-1905</wp:posOffset>
            </wp:positionV>
            <wp:extent cx="2057400" cy="3012141"/>
            <wp:effectExtent l="0" t="0" r="0" b="0"/>
            <wp:wrapTight wrapText="bothSides">
              <wp:wrapPolygon edited="0">
                <wp:start x="0" y="0"/>
                <wp:lineTo x="0" y="21450"/>
                <wp:lineTo x="21400" y="21450"/>
                <wp:lineTo x="214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2057400" cy="3012141"/>
                    </a:xfrm>
                    <a:prstGeom prst="rect">
                      <a:avLst/>
                    </a:prstGeom>
                  </pic:spPr>
                </pic:pic>
              </a:graphicData>
            </a:graphic>
            <wp14:sizeRelH relativeFrom="page">
              <wp14:pctWidth>0</wp14:pctWidth>
            </wp14:sizeRelH>
            <wp14:sizeRelV relativeFrom="page">
              <wp14:pctHeight>0</wp14:pctHeight>
            </wp14:sizeRelV>
          </wp:anchor>
        </w:drawing>
      </w:r>
    </w:p>
    <w:p w14:paraId="01F05D2E" w14:textId="3C203DE7" w:rsidR="00CF547F" w:rsidRDefault="00F77026">
      <w:pPr>
        <w:spacing w:before="1400"/>
        <w:jc w:val="center"/>
        <w:rPr>
          <w:b/>
          <w:color w:val="9D003D"/>
          <w:sz w:val="24"/>
          <w:szCs w:val="24"/>
        </w:rPr>
      </w:pPr>
      <w:r w:rsidRPr="00CF547F">
        <w:rPr>
          <w:b/>
          <w:color w:val="9D003D"/>
          <w:sz w:val="24"/>
          <w:szCs w:val="24"/>
        </w:rPr>
        <w:br/>
      </w:r>
    </w:p>
    <w:p w14:paraId="39C70238" w14:textId="77777777" w:rsidR="005E360B" w:rsidRDefault="005E360B" w:rsidP="0036593C">
      <w:pPr>
        <w:rPr>
          <w:b/>
          <w:color w:val="9D003D"/>
          <w:sz w:val="24"/>
          <w:szCs w:val="24"/>
        </w:rPr>
      </w:pPr>
    </w:p>
    <w:p w14:paraId="23354D21" w14:textId="77777777" w:rsidR="0036593C" w:rsidRDefault="0036593C" w:rsidP="0036593C">
      <w:pPr>
        <w:rPr>
          <w:b/>
          <w:color w:val="7F1734"/>
          <w:sz w:val="24"/>
          <w:szCs w:val="24"/>
        </w:rPr>
      </w:pPr>
    </w:p>
    <w:p w14:paraId="41B5E880" w14:textId="77777777" w:rsidR="00AF2589" w:rsidRDefault="00AF2589" w:rsidP="005E360B">
      <w:pPr>
        <w:jc w:val="center"/>
        <w:rPr>
          <w:b/>
          <w:color w:val="7F1734"/>
          <w:sz w:val="24"/>
          <w:szCs w:val="24"/>
        </w:rPr>
      </w:pPr>
    </w:p>
    <w:p w14:paraId="3477DABA" w14:textId="77777777" w:rsidR="00AF2589" w:rsidRDefault="00AF2589" w:rsidP="005E360B">
      <w:pPr>
        <w:jc w:val="center"/>
        <w:rPr>
          <w:b/>
          <w:color w:val="7F1734"/>
          <w:sz w:val="24"/>
          <w:szCs w:val="24"/>
        </w:rPr>
      </w:pPr>
    </w:p>
    <w:p w14:paraId="3AE686F4" w14:textId="77777777" w:rsidR="00B615A7" w:rsidRDefault="00B615A7" w:rsidP="005E360B">
      <w:pPr>
        <w:jc w:val="center"/>
        <w:rPr>
          <w:b/>
          <w:color w:val="7F1734"/>
          <w:sz w:val="24"/>
          <w:szCs w:val="24"/>
        </w:rPr>
      </w:pPr>
    </w:p>
    <w:p w14:paraId="37F623CF" w14:textId="77777777" w:rsidR="00B615A7" w:rsidRDefault="00B615A7" w:rsidP="005E360B">
      <w:pPr>
        <w:jc w:val="center"/>
        <w:rPr>
          <w:b/>
          <w:color w:val="7F1734"/>
          <w:sz w:val="24"/>
          <w:szCs w:val="24"/>
        </w:rPr>
      </w:pPr>
    </w:p>
    <w:p w14:paraId="22ACE23B" w14:textId="38D3FF4E" w:rsidR="005E360B" w:rsidRPr="00CF547F" w:rsidRDefault="005E360B" w:rsidP="005E360B">
      <w:pPr>
        <w:jc w:val="center"/>
        <w:rPr>
          <w:sz w:val="24"/>
          <w:szCs w:val="24"/>
        </w:rPr>
      </w:pPr>
      <w:r w:rsidRPr="00CF547F">
        <w:rPr>
          <w:b/>
          <w:color w:val="7F1734"/>
          <w:sz w:val="24"/>
          <w:szCs w:val="24"/>
        </w:rPr>
        <w:t>Compassion • Courage • Confidence • Curiosity • Community</w:t>
      </w:r>
    </w:p>
    <w:p w14:paraId="47203611" w14:textId="77777777" w:rsidR="005E360B" w:rsidRDefault="005E360B">
      <w:pPr>
        <w:rPr>
          <w:sz w:val="24"/>
          <w:szCs w:val="24"/>
        </w:rPr>
      </w:pPr>
    </w:p>
    <w:p w14:paraId="3BF8E16D" w14:textId="77777777" w:rsidR="0036593C" w:rsidRDefault="0036593C">
      <w:pPr>
        <w:rPr>
          <w:sz w:val="24"/>
          <w:szCs w:val="24"/>
        </w:rPr>
      </w:pPr>
    </w:p>
    <w:tbl>
      <w:tblPr>
        <w:tblW w:w="1020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5100"/>
        <w:gridCol w:w="5100"/>
      </w:tblGrid>
      <w:tr w:rsidR="0036593C" w:rsidRPr="00F678F1" w14:paraId="6C13E7EB" w14:textId="77777777" w:rsidTr="008117FD">
        <w:tc>
          <w:tcPr>
            <w:tcW w:w="5100" w:type="dxa"/>
            <w:tcBorders>
              <w:top w:val="single" w:sz="4" w:space="0" w:color="000000"/>
              <w:left w:val="single" w:sz="4" w:space="0" w:color="000000"/>
              <w:bottom w:val="single" w:sz="4" w:space="0" w:color="000000"/>
              <w:right w:val="single" w:sz="4" w:space="0" w:color="000000"/>
            </w:tcBorders>
            <w:shd w:val="clear" w:color="auto" w:fill="9D003D"/>
            <w:hideMark/>
          </w:tcPr>
          <w:p w14:paraId="2343EA1E" w14:textId="77777777" w:rsidR="0036593C" w:rsidRPr="00F678F1" w:rsidRDefault="0036593C" w:rsidP="008117FD">
            <w:pPr>
              <w:rPr>
                <w:color w:val="EEECE1" w:themeColor="background2"/>
                <w:sz w:val="24"/>
                <w:szCs w:val="24"/>
              </w:rPr>
            </w:pPr>
            <w:r w:rsidRPr="00F678F1">
              <w:rPr>
                <w:color w:val="EEECE1" w:themeColor="background2"/>
                <w:sz w:val="24"/>
                <w:szCs w:val="24"/>
              </w:rPr>
              <w:t>Date agreed</w:t>
            </w:r>
          </w:p>
        </w:tc>
        <w:tc>
          <w:tcPr>
            <w:tcW w:w="5100" w:type="dxa"/>
            <w:tcBorders>
              <w:top w:val="single" w:sz="4" w:space="0" w:color="000000"/>
              <w:left w:val="single" w:sz="4" w:space="0" w:color="000000"/>
              <w:bottom w:val="single" w:sz="4" w:space="0" w:color="000000"/>
              <w:right w:val="single" w:sz="4" w:space="0" w:color="000000"/>
            </w:tcBorders>
            <w:hideMark/>
          </w:tcPr>
          <w:p w14:paraId="7F79508B" w14:textId="77777777" w:rsidR="0036593C" w:rsidRPr="00F678F1" w:rsidRDefault="0036593C" w:rsidP="008117FD">
            <w:pPr>
              <w:rPr>
                <w:b/>
                <w:bCs/>
                <w:sz w:val="24"/>
                <w:szCs w:val="24"/>
                <w:lang w:val="en-GB"/>
              </w:rPr>
            </w:pPr>
            <w:r w:rsidRPr="00F678F1">
              <w:rPr>
                <w:b/>
                <w:bCs/>
                <w:sz w:val="24"/>
                <w:szCs w:val="24"/>
                <w:lang w:val="en-GB"/>
              </w:rPr>
              <w:t>September 2026</w:t>
            </w:r>
          </w:p>
        </w:tc>
      </w:tr>
      <w:tr w:rsidR="0036593C" w:rsidRPr="00F678F1" w14:paraId="4B26B778" w14:textId="77777777" w:rsidTr="008117FD">
        <w:tc>
          <w:tcPr>
            <w:tcW w:w="5100" w:type="dxa"/>
            <w:tcBorders>
              <w:top w:val="single" w:sz="4" w:space="0" w:color="000000"/>
              <w:left w:val="single" w:sz="4" w:space="0" w:color="000000"/>
              <w:bottom w:val="single" w:sz="4" w:space="0" w:color="000000"/>
              <w:right w:val="single" w:sz="4" w:space="0" w:color="000000"/>
            </w:tcBorders>
            <w:shd w:val="clear" w:color="auto" w:fill="9D003D"/>
            <w:hideMark/>
          </w:tcPr>
          <w:p w14:paraId="52B5134A" w14:textId="77777777" w:rsidR="0036593C" w:rsidRPr="00F678F1" w:rsidRDefault="0036593C" w:rsidP="008117FD">
            <w:pPr>
              <w:rPr>
                <w:color w:val="EEECE1" w:themeColor="background2"/>
                <w:sz w:val="24"/>
                <w:szCs w:val="24"/>
              </w:rPr>
            </w:pPr>
            <w:r w:rsidRPr="00F678F1">
              <w:rPr>
                <w:color w:val="EEECE1" w:themeColor="background2"/>
                <w:sz w:val="24"/>
                <w:szCs w:val="24"/>
              </w:rPr>
              <w:t>Next review</w:t>
            </w:r>
          </w:p>
        </w:tc>
        <w:tc>
          <w:tcPr>
            <w:tcW w:w="5100" w:type="dxa"/>
            <w:tcBorders>
              <w:top w:val="single" w:sz="4" w:space="0" w:color="000000"/>
              <w:left w:val="single" w:sz="4" w:space="0" w:color="000000"/>
              <w:bottom w:val="single" w:sz="4" w:space="0" w:color="000000"/>
              <w:right w:val="single" w:sz="4" w:space="0" w:color="000000"/>
            </w:tcBorders>
            <w:hideMark/>
          </w:tcPr>
          <w:p w14:paraId="07B1CD89" w14:textId="77777777" w:rsidR="0036593C" w:rsidRPr="00F678F1" w:rsidRDefault="0036593C" w:rsidP="008117FD">
            <w:pPr>
              <w:rPr>
                <w:b/>
                <w:bCs/>
                <w:sz w:val="24"/>
                <w:szCs w:val="24"/>
                <w:lang w:val="en-GB"/>
              </w:rPr>
            </w:pPr>
            <w:r w:rsidRPr="00F678F1">
              <w:rPr>
                <w:b/>
                <w:bCs/>
                <w:sz w:val="24"/>
                <w:szCs w:val="24"/>
                <w:lang w:val="en-GB"/>
              </w:rPr>
              <w:t>September 2028</w:t>
            </w:r>
          </w:p>
        </w:tc>
      </w:tr>
      <w:tr w:rsidR="0036593C" w:rsidRPr="00F678F1" w14:paraId="1C7E718D" w14:textId="77777777" w:rsidTr="008117FD">
        <w:tc>
          <w:tcPr>
            <w:tcW w:w="5100" w:type="dxa"/>
            <w:tcBorders>
              <w:top w:val="single" w:sz="4" w:space="0" w:color="000000"/>
              <w:left w:val="single" w:sz="4" w:space="0" w:color="000000"/>
              <w:bottom w:val="single" w:sz="4" w:space="0" w:color="000000"/>
              <w:right w:val="single" w:sz="4" w:space="0" w:color="000000"/>
            </w:tcBorders>
            <w:shd w:val="clear" w:color="auto" w:fill="9D003D"/>
            <w:hideMark/>
          </w:tcPr>
          <w:p w14:paraId="27594100" w14:textId="77777777" w:rsidR="0036593C" w:rsidRPr="00F678F1" w:rsidRDefault="0036593C" w:rsidP="008117FD">
            <w:pPr>
              <w:rPr>
                <w:color w:val="EEECE1" w:themeColor="background2"/>
                <w:sz w:val="24"/>
                <w:szCs w:val="24"/>
              </w:rPr>
            </w:pPr>
            <w:r w:rsidRPr="00F678F1">
              <w:rPr>
                <w:color w:val="EEECE1" w:themeColor="background2"/>
                <w:sz w:val="24"/>
                <w:szCs w:val="24"/>
              </w:rPr>
              <w:t>Approving body</w:t>
            </w:r>
          </w:p>
        </w:tc>
        <w:tc>
          <w:tcPr>
            <w:tcW w:w="5100" w:type="dxa"/>
            <w:tcBorders>
              <w:top w:val="single" w:sz="4" w:space="0" w:color="000000"/>
              <w:left w:val="single" w:sz="4" w:space="0" w:color="000000"/>
              <w:bottom w:val="single" w:sz="4" w:space="0" w:color="000000"/>
              <w:right w:val="single" w:sz="4" w:space="0" w:color="000000"/>
            </w:tcBorders>
            <w:hideMark/>
          </w:tcPr>
          <w:p w14:paraId="261F5EA4" w14:textId="77777777" w:rsidR="0036593C" w:rsidRPr="00F678F1" w:rsidRDefault="0036593C" w:rsidP="008117FD">
            <w:pPr>
              <w:rPr>
                <w:b/>
                <w:bCs/>
                <w:sz w:val="24"/>
                <w:szCs w:val="24"/>
                <w:lang w:val="en-GB"/>
              </w:rPr>
            </w:pPr>
            <w:r w:rsidRPr="00F678F1">
              <w:rPr>
                <w:b/>
                <w:bCs/>
                <w:sz w:val="24"/>
                <w:szCs w:val="24"/>
                <w:lang w:val="en-GB"/>
              </w:rPr>
              <w:t xml:space="preserve">Governing Body </w:t>
            </w:r>
          </w:p>
        </w:tc>
      </w:tr>
      <w:tr w:rsidR="0036593C" w:rsidRPr="00F678F1" w14:paraId="7A451909" w14:textId="77777777" w:rsidTr="008117FD">
        <w:tc>
          <w:tcPr>
            <w:tcW w:w="5100" w:type="dxa"/>
            <w:tcBorders>
              <w:top w:val="single" w:sz="4" w:space="0" w:color="000000"/>
              <w:left w:val="single" w:sz="4" w:space="0" w:color="000000"/>
              <w:bottom w:val="single" w:sz="4" w:space="0" w:color="000000"/>
              <w:right w:val="single" w:sz="4" w:space="0" w:color="000000"/>
            </w:tcBorders>
            <w:shd w:val="clear" w:color="auto" w:fill="9D003D"/>
            <w:hideMark/>
          </w:tcPr>
          <w:p w14:paraId="39D6FC00" w14:textId="77777777" w:rsidR="0036593C" w:rsidRPr="00F678F1" w:rsidRDefault="0036593C" w:rsidP="008117FD">
            <w:pPr>
              <w:rPr>
                <w:color w:val="EEECE1" w:themeColor="background2"/>
                <w:sz w:val="24"/>
                <w:szCs w:val="24"/>
              </w:rPr>
            </w:pPr>
            <w:r w:rsidRPr="00F678F1">
              <w:rPr>
                <w:color w:val="EEECE1" w:themeColor="background2"/>
                <w:sz w:val="24"/>
                <w:szCs w:val="24"/>
              </w:rPr>
              <w:t xml:space="preserve">Policy </w:t>
            </w:r>
            <w:proofErr w:type="gramStart"/>
            <w:r w:rsidRPr="00F678F1">
              <w:rPr>
                <w:color w:val="EEECE1" w:themeColor="background2"/>
                <w:sz w:val="24"/>
                <w:szCs w:val="24"/>
              </w:rPr>
              <w:t>lead</w:t>
            </w:r>
            <w:proofErr w:type="gramEnd"/>
          </w:p>
        </w:tc>
        <w:tc>
          <w:tcPr>
            <w:tcW w:w="5100" w:type="dxa"/>
            <w:tcBorders>
              <w:top w:val="single" w:sz="4" w:space="0" w:color="000000"/>
              <w:left w:val="single" w:sz="4" w:space="0" w:color="000000"/>
              <w:bottom w:val="single" w:sz="4" w:space="0" w:color="000000"/>
              <w:right w:val="single" w:sz="4" w:space="0" w:color="000000"/>
            </w:tcBorders>
            <w:hideMark/>
          </w:tcPr>
          <w:p w14:paraId="078E544F" w14:textId="77777777" w:rsidR="0036593C" w:rsidRPr="00F678F1" w:rsidRDefault="0036593C" w:rsidP="008117FD">
            <w:pPr>
              <w:rPr>
                <w:b/>
                <w:bCs/>
                <w:sz w:val="24"/>
                <w:szCs w:val="24"/>
                <w:lang w:val="en-GB"/>
              </w:rPr>
            </w:pPr>
            <w:r>
              <w:rPr>
                <w:b/>
                <w:bCs/>
                <w:sz w:val="24"/>
                <w:szCs w:val="24"/>
                <w:lang w:val="en-GB"/>
              </w:rPr>
              <w:t>SENDCo</w:t>
            </w:r>
          </w:p>
        </w:tc>
      </w:tr>
    </w:tbl>
    <w:p w14:paraId="03BA75C0" w14:textId="77777777" w:rsidR="0036593C" w:rsidRDefault="0036593C">
      <w:pPr>
        <w:rPr>
          <w:sz w:val="24"/>
          <w:szCs w:val="24"/>
        </w:rPr>
      </w:pPr>
    </w:p>
    <w:p w14:paraId="4C900EBE" w14:textId="77777777" w:rsidR="00756BF3" w:rsidRDefault="00756BF3">
      <w:pPr>
        <w:rPr>
          <w:sz w:val="24"/>
          <w:szCs w:val="24"/>
        </w:rPr>
      </w:pPr>
    </w:p>
    <w:p w14:paraId="075A3A9B" w14:textId="77777777" w:rsidR="00756BF3" w:rsidRPr="00CF547F" w:rsidRDefault="00756BF3">
      <w:pPr>
        <w:rPr>
          <w:sz w:val="24"/>
          <w:szCs w:val="24"/>
        </w:rPr>
      </w:pPr>
    </w:p>
    <w:p w14:paraId="443EBC88" w14:textId="77777777" w:rsidR="00E12E6B" w:rsidRPr="00CF547F" w:rsidRDefault="00F77026">
      <w:pPr>
        <w:pStyle w:val="Heading1"/>
        <w:rPr>
          <w:rFonts w:ascii="Aptos" w:hAnsi="Aptos"/>
          <w:sz w:val="24"/>
          <w:szCs w:val="24"/>
        </w:rPr>
      </w:pPr>
      <w:r w:rsidRPr="00CF547F">
        <w:rPr>
          <w:rFonts w:ascii="Aptos" w:hAnsi="Aptos"/>
          <w:sz w:val="24"/>
          <w:szCs w:val="24"/>
        </w:rPr>
        <w:lastRenderedPageBreak/>
        <w:t>Contents</w:t>
      </w:r>
    </w:p>
    <w:p w14:paraId="35D37616" w14:textId="1F9CE8B5" w:rsidR="00E12E6B" w:rsidRPr="00CF547F" w:rsidRDefault="00F77026" w:rsidP="00CF547F">
      <w:pPr>
        <w:spacing w:after="70" w:line="360" w:lineRule="auto"/>
        <w:ind w:left="180" w:hanging="180"/>
        <w:rPr>
          <w:sz w:val="24"/>
          <w:szCs w:val="24"/>
        </w:rPr>
      </w:pPr>
      <w:r w:rsidRPr="00CF547F">
        <w:rPr>
          <w:sz w:val="24"/>
          <w:szCs w:val="24"/>
        </w:rPr>
        <w:t>1. Introduction</w:t>
      </w:r>
    </w:p>
    <w:p w14:paraId="0C660B2D" w14:textId="03BDB387" w:rsidR="00E12E6B" w:rsidRPr="00CF547F" w:rsidRDefault="00F77026" w:rsidP="00CF547F">
      <w:pPr>
        <w:spacing w:after="70" w:line="360" w:lineRule="auto"/>
        <w:ind w:left="180" w:hanging="180"/>
        <w:rPr>
          <w:sz w:val="24"/>
          <w:szCs w:val="24"/>
        </w:rPr>
      </w:pPr>
      <w:r w:rsidRPr="00CF547F">
        <w:rPr>
          <w:sz w:val="24"/>
          <w:szCs w:val="24"/>
        </w:rPr>
        <w:t>2. School Ethos, Inclusive Approach and Aims</w:t>
      </w:r>
    </w:p>
    <w:p w14:paraId="41C78761" w14:textId="68D30D9A" w:rsidR="00E12E6B" w:rsidRPr="00CF547F" w:rsidRDefault="00F77026" w:rsidP="00CF547F">
      <w:pPr>
        <w:spacing w:after="70" w:line="360" w:lineRule="auto"/>
        <w:ind w:left="180" w:hanging="180"/>
        <w:rPr>
          <w:sz w:val="24"/>
          <w:szCs w:val="24"/>
        </w:rPr>
      </w:pPr>
      <w:r w:rsidRPr="00CF547F">
        <w:rPr>
          <w:sz w:val="24"/>
          <w:szCs w:val="24"/>
        </w:rPr>
        <w:t>3. Responsibility for SEND</w:t>
      </w:r>
    </w:p>
    <w:p w14:paraId="1EA15966" w14:textId="13777513" w:rsidR="00E12E6B" w:rsidRPr="00CF547F" w:rsidRDefault="00F77026" w:rsidP="00CF547F">
      <w:pPr>
        <w:spacing w:after="70" w:line="360" w:lineRule="auto"/>
        <w:ind w:left="180" w:hanging="180"/>
        <w:rPr>
          <w:sz w:val="24"/>
          <w:szCs w:val="24"/>
        </w:rPr>
      </w:pPr>
      <w:r w:rsidRPr="00CF547F">
        <w:rPr>
          <w:sz w:val="24"/>
          <w:szCs w:val="24"/>
        </w:rPr>
        <w:t>4. Admission, Equality and Inclusion</w:t>
      </w:r>
    </w:p>
    <w:p w14:paraId="2EEF6AA2" w14:textId="383CE705" w:rsidR="00E12E6B" w:rsidRPr="00CF547F" w:rsidRDefault="00F77026" w:rsidP="00CF547F">
      <w:pPr>
        <w:spacing w:after="70" w:line="360" w:lineRule="auto"/>
        <w:ind w:left="180" w:hanging="180"/>
        <w:rPr>
          <w:sz w:val="24"/>
          <w:szCs w:val="24"/>
        </w:rPr>
      </w:pPr>
      <w:r w:rsidRPr="00CF547F">
        <w:rPr>
          <w:sz w:val="24"/>
          <w:szCs w:val="24"/>
        </w:rPr>
        <w:t>5. Allocation of Resources for Pupils with SEND</w:t>
      </w:r>
    </w:p>
    <w:p w14:paraId="31DA94C1" w14:textId="4C8227C7" w:rsidR="00E12E6B" w:rsidRPr="00CF547F" w:rsidRDefault="00F77026" w:rsidP="00CF547F">
      <w:pPr>
        <w:spacing w:after="70" w:line="360" w:lineRule="auto"/>
        <w:ind w:left="180" w:hanging="180"/>
        <w:rPr>
          <w:sz w:val="24"/>
          <w:szCs w:val="24"/>
        </w:rPr>
      </w:pPr>
      <w:r w:rsidRPr="00CF547F">
        <w:rPr>
          <w:sz w:val="24"/>
          <w:szCs w:val="24"/>
        </w:rPr>
        <w:t>6. SEND Identification - A Graduated Approach</w:t>
      </w:r>
    </w:p>
    <w:p w14:paraId="29898A07" w14:textId="0112E259" w:rsidR="00E12E6B" w:rsidRPr="00CF547F" w:rsidRDefault="00F77026" w:rsidP="00CF547F">
      <w:pPr>
        <w:spacing w:after="70" w:line="360" w:lineRule="auto"/>
        <w:ind w:left="180" w:hanging="180"/>
        <w:rPr>
          <w:sz w:val="24"/>
          <w:szCs w:val="24"/>
        </w:rPr>
      </w:pPr>
      <w:r w:rsidRPr="00CF547F">
        <w:rPr>
          <w:sz w:val="24"/>
          <w:szCs w:val="24"/>
        </w:rPr>
        <w:t>7. SEN Support: Assess - Plan - Do - Review</w:t>
      </w:r>
    </w:p>
    <w:p w14:paraId="1C810730" w14:textId="6608F7AF" w:rsidR="00E12E6B" w:rsidRPr="00CF547F" w:rsidRDefault="00F77026" w:rsidP="00CF547F">
      <w:pPr>
        <w:spacing w:after="70" w:line="360" w:lineRule="auto"/>
        <w:ind w:left="180" w:hanging="180"/>
        <w:rPr>
          <w:sz w:val="24"/>
          <w:szCs w:val="24"/>
        </w:rPr>
      </w:pPr>
      <w:r w:rsidRPr="00CF547F">
        <w:rPr>
          <w:sz w:val="24"/>
          <w:szCs w:val="24"/>
        </w:rPr>
        <w:t>8. Referral for an Education, Health and Care Needs Assessment</w:t>
      </w:r>
    </w:p>
    <w:p w14:paraId="1CFD6B58" w14:textId="2E53F5C9" w:rsidR="00E12E6B" w:rsidRPr="00CF547F" w:rsidRDefault="00F77026" w:rsidP="00CF547F">
      <w:pPr>
        <w:spacing w:after="70" w:line="360" w:lineRule="auto"/>
        <w:ind w:left="180" w:hanging="180"/>
        <w:rPr>
          <w:sz w:val="24"/>
          <w:szCs w:val="24"/>
        </w:rPr>
      </w:pPr>
      <w:r w:rsidRPr="00CF547F">
        <w:rPr>
          <w:sz w:val="24"/>
          <w:szCs w:val="24"/>
        </w:rPr>
        <w:t>9. Education, Health and Care Plans (EHCPs)</w:t>
      </w:r>
    </w:p>
    <w:p w14:paraId="410BDD92" w14:textId="58FAF348" w:rsidR="00E12E6B" w:rsidRPr="00CF547F" w:rsidRDefault="00F77026" w:rsidP="00CF547F">
      <w:pPr>
        <w:spacing w:after="70" w:line="360" w:lineRule="auto"/>
        <w:ind w:left="180" w:hanging="180"/>
        <w:rPr>
          <w:sz w:val="24"/>
          <w:szCs w:val="24"/>
        </w:rPr>
      </w:pPr>
      <w:r w:rsidRPr="00CF547F">
        <w:rPr>
          <w:sz w:val="24"/>
          <w:szCs w:val="24"/>
        </w:rPr>
        <w:t>10. Access to the Curriculum</w:t>
      </w:r>
    </w:p>
    <w:p w14:paraId="7F3FF244" w14:textId="1600FB37" w:rsidR="00E12E6B" w:rsidRPr="00CF547F" w:rsidRDefault="00F77026" w:rsidP="00CF547F">
      <w:pPr>
        <w:spacing w:after="70" w:line="360" w:lineRule="auto"/>
        <w:ind w:left="180" w:hanging="180"/>
        <w:rPr>
          <w:sz w:val="24"/>
          <w:szCs w:val="24"/>
        </w:rPr>
      </w:pPr>
      <w:r w:rsidRPr="00CF547F">
        <w:rPr>
          <w:sz w:val="24"/>
          <w:szCs w:val="24"/>
        </w:rPr>
        <w:t>11. Inclusion, Participation and Wider School Life</w:t>
      </w:r>
    </w:p>
    <w:p w14:paraId="533E1ECD" w14:textId="17579522" w:rsidR="00E12E6B" w:rsidRPr="00CF547F" w:rsidRDefault="00F77026" w:rsidP="00CF547F">
      <w:pPr>
        <w:spacing w:after="70" w:line="360" w:lineRule="auto"/>
        <w:ind w:left="180" w:hanging="180"/>
        <w:rPr>
          <w:sz w:val="24"/>
          <w:szCs w:val="24"/>
        </w:rPr>
      </w:pPr>
      <w:r w:rsidRPr="00CF547F">
        <w:rPr>
          <w:sz w:val="24"/>
          <w:szCs w:val="24"/>
        </w:rPr>
        <w:t>12. Monitoring and Evaluation</w:t>
      </w:r>
    </w:p>
    <w:p w14:paraId="1130814E" w14:textId="56626E55" w:rsidR="00E12E6B" w:rsidRPr="00CF547F" w:rsidRDefault="00F77026" w:rsidP="00CF547F">
      <w:pPr>
        <w:spacing w:after="70" w:line="360" w:lineRule="auto"/>
        <w:ind w:left="180" w:hanging="180"/>
        <w:rPr>
          <w:sz w:val="24"/>
          <w:szCs w:val="24"/>
        </w:rPr>
      </w:pPr>
      <w:r w:rsidRPr="00CF547F">
        <w:rPr>
          <w:sz w:val="24"/>
          <w:szCs w:val="24"/>
        </w:rPr>
        <w:t>13. Complaints Procedure</w:t>
      </w:r>
    </w:p>
    <w:p w14:paraId="0CDD5738" w14:textId="53807A9F" w:rsidR="00E12E6B" w:rsidRPr="00CF547F" w:rsidRDefault="00F77026" w:rsidP="00CF547F">
      <w:pPr>
        <w:spacing w:after="70" w:line="360" w:lineRule="auto"/>
        <w:ind w:left="180" w:hanging="180"/>
        <w:rPr>
          <w:sz w:val="24"/>
          <w:szCs w:val="24"/>
        </w:rPr>
      </w:pPr>
      <w:r w:rsidRPr="00CF547F">
        <w:rPr>
          <w:sz w:val="24"/>
          <w:szCs w:val="24"/>
        </w:rPr>
        <w:t>14. Staff Training and Professional Development</w:t>
      </w:r>
    </w:p>
    <w:p w14:paraId="2267B691" w14:textId="5C0A869A" w:rsidR="00E12E6B" w:rsidRPr="00CF547F" w:rsidRDefault="00F77026" w:rsidP="00CF547F">
      <w:pPr>
        <w:spacing w:after="70" w:line="360" w:lineRule="auto"/>
        <w:ind w:left="180" w:hanging="180"/>
        <w:rPr>
          <w:sz w:val="24"/>
          <w:szCs w:val="24"/>
        </w:rPr>
      </w:pPr>
      <w:r w:rsidRPr="00CF547F">
        <w:rPr>
          <w:sz w:val="24"/>
          <w:szCs w:val="24"/>
        </w:rPr>
        <w:t>15. Safeguarding, Medical Needs and Individual Safety Arrangements</w:t>
      </w:r>
    </w:p>
    <w:p w14:paraId="7FD3AD7E" w14:textId="53D305F0" w:rsidR="00E12E6B" w:rsidRPr="00CF547F" w:rsidRDefault="00F77026" w:rsidP="00CF547F">
      <w:pPr>
        <w:spacing w:after="70" w:line="360" w:lineRule="auto"/>
        <w:ind w:left="180" w:hanging="180"/>
        <w:rPr>
          <w:sz w:val="24"/>
          <w:szCs w:val="24"/>
        </w:rPr>
      </w:pPr>
      <w:r w:rsidRPr="00CF547F">
        <w:rPr>
          <w:sz w:val="24"/>
          <w:szCs w:val="24"/>
        </w:rPr>
        <w:t>16. Working in Partnership with Parents, Carers and Pupils</w:t>
      </w:r>
    </w:p>
    <w:p w14:paraId="76B3AC49" w14:textId="12A56768" w:rsidR="00E12E6B" w:rsidRPr="00CF547F" w:rsidRDefault="00F77026" w:rsidP="00CF547F">
      <w:pPr>
        <w:spacing w:after="70" w:line="360" w:lineRule="auto"/>
        <w:ind w:left="180" w:hanging="180"/>
        <w:rPr>
          <w:sz w:val="24"/>
          <w:szCs w:val="24"/>
        </w:rPr>
      </w:pPr>
      <w:r w:rsidRPr="00CF547F">
        <w:rPr>
          <w:sz w:val="24"/>
          <w:szCs w:val="24"/>
        </w:rPr>
        <w:t>17. Links with Other Schools and Transition</w:t>
      </w:r>
    </w:p>
    <w:p w14:paraId="65E573EA" w14:textId="413E9819" w:rsidR="00E12E6B" w:rsidRPr="00CF547F" w:rsidRDefault="00F77026" w:rsidP="00CF547F">
      <w:pPr>
        <w:spacing w:after="70" w:line="360" w:lineRule="auto"/>
        <w:ind w:left="180" w:hanging="180"/>
        <w:rPr>
          <w:sz w:val="24"/>
          <w:szCs w:val="24"/>
        </w:rPr>
      </w:pPr>
      <w:r w:rsidRPr="00CF547F">
        <w:rPr>
          <w:sz w:val="24"/>
          <w:szCs w:val="24"/>
        </w:rPr>
        <w:t>18. Links with Support Services and External Organisations</w:t>
      </w:r>
    </w:p>
    <w:p w14:paraId="2E9CBA8A" w14:textId="3D6FD310" w:rsidR="00E12E6B" w:rsidRPr="00CF547F" w:rsidRDefault="00F77026" w:rsidP="00CF547F">
      <w:pPr>
        <w:spacing w:after="70" w:line="360" w:lineRule="auto"/>
        <w:ind w:left="180" w:hanging="180"/>
        <w:rPr>
          <w:sz w:val="24"/>
          <w:szCs w:val="24"/>
        </w:rPr>
      </w:pPr>
      <w:r w:rsidRPr="00CF547F">
        <w:rPr>
          <w:sz w:val="24"/>
          <w:szCs w:val="24"/>
        </w:rPr>
        <w:t>19. SEND Information Report, Inclusion Strategy and Local Offer</w:t>
      </w:r>
    </w:p>
    <w:p w14:paraId="4DAD1480" w14:textId="6D6F1163" w:rsidR="00E12E6B" w:rsidRPr="00CF547F" w:rsidRDefault="00F77026" w:rsidP="00CF547F">
      <w:pPr>
        <w:spacing w:after="70" w:line="360" w:lineRule="auto"/>
        <w:ind w:left="180" w:hanging="180"/>
        <w:rPr>
          <w:sz w:val="24"/>
          <w:szCs w:val="24"/>
        </w:rPr>
      </w:pPr>
      <w:r w:rsidRPr="00CF547F">
        <w:rPr>
          <w:sz w:val="24"/>
          <w:szCs w:val="24"/>
        </w:rPr>
        <w:t>20. Overview for Governors and External Review</w:t>
      </w:r>
    </w:p>
    <w:p w14:paraId="03F86093" w14:textId="77777777" w:rsidR="00E12E6B" w:rsidRPr="00CF547F" w:rsidRDefault="00F77026">
      <w:pPr>
        <w:rPr>
          <w:sz w:val="24"/>
          <w:szCs w:val="24"/>
        </w:rPr>
      </w:pPr>
      <w:r w:rsidRPr="00CF547F">
        <w:rPr>
          <w:sz w:val="24"/>
          <w:szCs w:val="24"/>
        </w:rPr>
        <w:br w:type="page"/>
      </w:r>
    </w:p>
    <w:p w14:paraId="6A9D945B"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lastRenderedPageBreak/>
        <w:t>1. Introduction</w:t>
      </w:r>
    </w:p>
    <w:p w14:paraId="3A5166AA" w14:textId="77777777" w:rsidR="00E12E6B" w:rsidRPr="00CF547F" w:rsidRDefault="00F77026">
      <w:pPr>
        <w:rPr>
          <w:sz w:val="24"/>
          <w:szCs w:val="24"/>
        </w:rPr>
      </w:pPr>
      <w:r w:rsidRPr="00CF547F">
        <w:rPr>
          <w:sz w:val="24"/>
          <w:szCs w:val="24"/>
        </w:rPr>
        <w:t>This Special Educational Needs and Disabilities (SEND) Policy explains how King Edward Primary School and Nursery implements its responsibilities for pupils with special educational needs and/or disabilities (SEND). It should be read alongside the Transform Trust SEND Policy, which establishes the overarching principles, expectations and responsibilities for SEND and inclusion across Trust schools. This school policy describes how those expectations are implemented within the context of King Edward Primary School and Nursery and its local arrangements.</w:t>
      </w:r>
    </w:p>
    <w:p w14:paraId="5FDC480B" w14:textId="77777777" w:rsidR="00E12E6B" w:rsidRPr="00CF547F" w:rsidRDefault="00F77026">
      <w:pPr>
        <w:rPr>
          <w:sz w:val="24"/>
          <w:szCs w:val="24"/>
        </w:rPr>
      </w:pPr>
      <w:r w:rsidRPr="00CF547F">
        <w:rPr>
          <w:sz w:val="24"/>
          <w:szCs w:val="24"/>
        </w:rPr>
        <w:t>The policy is written in line with the statutory requirements identified in the Transform Trust SEND Policy, including the Children and Families Act 2014, the SEND Code of Practice: 0-25 years (2015), the Equality Act 2010 and the Special Educational Needs and Disability Regulations 2014.</w:t>
      </w:r>
    </w:p>
    <w:p w14:paraId="20C4C85B" w14:textId="77777777" w:rsidR="00E12E6B" w:rsidRPr="00CF547F" w:rsidRDefault="00F77026">
      <w:pPr>
        <w:rPr>
          <w:sz w:val="24"/>
          <w:szCs w:val="24"/>
        </w:rPr>
      </w:pPr>
      <w:r w:rsidRPr="00CF547F">
        <w:rPr>
          <w:sz w:val="24"/>
          <w:szCs w:val="24"/>
        </w:rPr>
        <w:t>SEND provision is an integral part of the school's quality of education, leadership, safeguarding and wider inclusion arrangements. We use our best endeavours to secure appropriate provision for pupils with SEND and work in partnership with pupils, parents and carers, the Local Authority, Transform Trust and external professionals to remove barriers to learning, secure progress and prepare pupils for their next stage.</w:t>
      </w:r>
    </w:p>
    <w:p w14:paraId="3847164A" w14:textId="77777777" w:rsidR="00E12E6B" w:rsidRPr="00CF547F" w:rsidRDefault="00F77026">
      <w:pPr>
        <w:rPr>
          <w:sz w:val="24"/>
          <w:szCs w:val="24"/>
        </w:rPr>
      </w:pPr>
      <w:r w:rsidRPr="00CF547F">
        <w:rPr>
          <w:sz w:val="24"/>
          <w:szCs w:val="24"/>
        </w:rPr>
        <w:t xml:space="preserve">Where pupils have significant or complex needs, the </w:t>
      </w:r>
      <w:proofErr w:type="gramStart"/>
      <w:r w:rsidRPr="00CF547F">
        <w:rPr>
          <w:sz w:val="24"/>
          <w:szCs w:val="24"/>
        </w:rPr>
        <w:t>school works</w:t>
      </w:r>
      <w:proofErr w:type="gramEnd"/>
      <w:r w:rsidRPr="00CF547F">
        <w:rPr>
          <w:sz w:val="24"/>
          <w:szCs w:val="24"/>
        </w:rPr>
        <w:t xml:space="preserve"> closely with Nottinghamshire County Council and partner services in relation to Education, Health and Care Needs Assessments and the development, implementation and review of Education, Health and Care Plans (EHCPs).</w:t>
      </w:r>
    </w:p>
    <w:p w14:paraId="1A2ED673" w14:textId="77777777" w:rsidR="00E12E6B" w:rsidRDefault="00F77026">
      <w:pPr>
        <w:rPr>
          <w:sz w:val="24"/>
          <w:szCs w:val="24"/>
        </w:rPr>
      </w:pPr>
      <w:r w:rsidRPr="00CF547F">
        <w:rPr>
          <w:sz w:val="24"/>
          <w:szCs w:val="24"/>
        </w:rPr>
        <w:t>This policy should be read alongside the school's SEND Information Report, Inclusion Strategy, Accessibility Plan, Equality Policy, Behaviour Policy, Safeguarding Policy, Supporting Pupils with Medical Conditions Policy and the Enhanced Provision Unit rationale for The Forest.</w:t>
      </w:r>
    </w:p>
    <w:p w14:paraId="2786C7FF" w14:textId="77777777" w:rsidR="00CF547F" w:rsidRPr="00CF547F" w:rsidRDefault="00CF547F">
      <w:pPr>
        <w:rPr>
          <w:sz w:val="24"/>
          <w:szCs w:val="24"/>
        </w:rPr>
      </w:pPr>
    </w:p>
    <w:p w14:paraId="11E5AAC9"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2. School Ethos, Inclusive Approach and Aims</w:t>
      </w:r>
    </w:p>
    <w:p w14:paraId="32D58C8E" w14:textId="77777777" w:rsidR="00E12E6B" w:rsidRPr="00CF547F" w:rsidRDefault="00F77026">
      <w:pPr>
        <w:rPr>
          <w:sz w:val="24"/>
          <w:szCs w:val="24"/>
        </w:rPr>
      </w:pPr>
      <w:r w:rsidRPr="00CF547F">
        <w:rPr>
          <w:sz w:val="24"/>
          <w:szCs w:val="24"/>
        </w:rPr>
        <w:t>At King Edward Primary School and Nursery, we believe that every child should have the opportunity to enjoy learning, achieve their full potential and experience a strong sense of belonging. We are committed to providing a broad, balanced and ambitious curriculum that meets the needs of all pupils, including those with SEND.</w:t>
      </w:r>
    </w:p>
    <w:p w14:paraId="457DEB84" w14:textId="77777777" w:rsidR="00E12E6B" w:rsidRPr="00CF547F" w:rsidRDefault="00F77026">
      <w:pPr>
        <w:rPr>
          <w:sz w:val="24"/>
          <w:szCs w:val="24"/>
        </w:rPr>
      </w:pPr>
      <w:r w:rsidRPr="00CF547F">
        <w:rPr>
          <w:sz w:val="24"/>
          <w:szCs w:val="24"/>
        </w:rPr>
        <w:t>Our approach is inclusive by design. We carefully plan our curriculum, teaching and wider school provision to anticipate and remove barriers to learning and participation wherever possible. High-quality adaptive teaching, appropriate support and reasonable adjustments form part of our universal offer. Where pupils require provision that is additional to or different from this universal offer, support is identified, implemented and reviewed through the graduated approach. Support is based on identified need and is not dependent upon a formal diagnosis or an EHCP.</w:t>
      </w:r>
    </w:p>
    <w:p w14:paraId="0AC10F2F" w14:textId="77777777" w:rsidR="00E12E6B" w:rsidRPr="00CF547F" w:rsidRDefault="00F77026">
      <w:pPr>
        <w:rPr>
          <w:sz w:val="24"/>
          <w:szCs w:val="24"/>
        </w:rPr>
      </w:pPr>
      <w:r w:rsidRPr="00CF547F">
        <w:rPr>
          <w:sz w:val="24"/>
          <w:szCs w:val="24"/>
        </w:rPr>
        <w:t>We work closely with pupils, families and external professionals to develop a shared understanding of individual strengths, needs and barriers and to ensure that pupils receive timely and appropriate support.</w:t>
      </w:r>
    </w:p>
    <w:p w14:paraId="2B702497" w14:textId="77777777" w:rsidR="00E12E6B" w:rsidRPr="00CF547F" w:rsidRDefault="00F77026">
      <w:pPr>
        <w:pStyle w:val="Heading2"/>
        <w:pBdr>
          <w:bottom w:val="single" w:sz="8" w:space="5" w:color="9D003D"/>
        </w:pBdr>
        <w:spacing w:before="200"/>
        <w:rPr>
          <w:rFonts w:ascii="Aptos" w:hAnsi="Aptos"/>
          <w:sz w:val="24"/>
          <w:szCs w:val="24"/>
        </w:rPr>
      </w:pPr>
      <w:r w:rsidRPr="00CF547F">
        <w:rPr>
          <w:rFonts w:ascii="Aptos" w:hAnsi="Aptos"/>
          <w:sz w:val="24"/>
          <w:szCs w:val="24"/>
        </w:rPr>
        <w:lastRenderedPageBreak/>
        <w:t>Our Common Inclusion Goal</w:t>
      </w:r>
    </w:p>
    <w:p w14:paraId="08387646" w14:textId="77777777" w:rsidR="00E12E6B" w:rsidRPr="00CF547F" w:rsidRDefault="00F77026" w:rsidP="003177AE">
      <w:pPr>
        <w:pBdr>
          <w:top w:val="single" w:sz="8" w:space="6" w:color="E8B8C8"/>
          <w:left w:val="single" w:sz="8" w:space="6" w:color="E8B8C8"/>
          <w:bottom w:val="single" w:sz="8" w:space="7" w:color="E8B8C8"/>
          <w:right w:val="single" w:sz="8" w:space="6" w:color="E8B8C8"/>
        </w:pBdr>
        <w:shd w:val="clear" w:color="auto" w:fill="F8E8EC"/>
        <w:spacing w:after="160"/>
        <w:ind w:left="504" w:right="504"/>
        <w:jc w:val="center"/>
        <w:rPr>
          <w:sz w:val="24"/>
          <w:szCs w:val="24"/>
        </w:rPr>
      </w:pPr>
      <w:r w:rsidRPr="00CF547F">
        <w:rPr>
          <w:b/>
          <w:i/>
          <w:color w:val="7F1734"/>
          <w:sz w:val="24"/>
          <w:szCs w:val="24"/>
        </w:rPr>
        <w:t>Here, everyone is encouraged to be their true self - feeling safe, seen and supported in an environment where compassion, courage, confidence, curiosity and community are at the heart of all we do. Every unique voice enriches our school family.</w:t>
      </w:r>
    </w:p>
    <w:p w14:paraId="791DFE7E" w14:textId="77777777" w:rsidR="00E12E6B" w:rsidRPr="00CF547F" w:rsidRDefault="00F77026">
      <w:pPr>
        <w:rPr>
          <w:sz w:val="24"/>
          <w:szCs w:val="24"/>
        </w:rPr>
      </w:pPr>
      <w:r w:rsidRPr="00CF547F">
        <w:rPr>
          <w:sz w:val="24"/>
          <w:szCs w:val="24"/>
        </w:rPr>
        <w:t>Our Common Inclusion Goal brings together our school vision of Inspiring Hearts, Shaping Minds and our 5Cs - Compassion, Courage, Confidence, Curiosity and Community - and provides the foundation for our approach to SEND and inclusion.</w:t>
      </w:r>
    </w:p>
    <w:p w14:paraId="0EB92847" w14:textId="77777777" w:rsidR="00E12E6B" w:rsidRPr="00CF547F" w:rsidRDefault="00F77026">
      <w:pPr>
        <w:rPr>
          <w:sz w:val="24"/>
          <w:szCs w:val="24"/>
        </w:rPr>
      </w:pPr>
      <w:r w:rsidRPr="00CF547F">
        <w:rPr>
          <w:sz w:val="24"/>
          <w:szCs w:val="24"/>
        </w:rPr>
        <w:t>We aim to:</w:t>
      </w:r>
    </w:p>
    <w:p w14:paraId="704AF30C" w14:textId="77777777" w:rsidR="00E12E6B" w:rsidRPr="00CF547F" w:rsidRDefault="00F77026">
      <w:pPr>
        <w:pStyle w:val="ListBullet"/>
        <w:spacing w:after="40"/>
        <w:rPr>
          <w:sz w:val="24"/>
          <w:szCs w:val="24"/>
        </w:rPr>
      </w:pPr>
      <w:r w:rsidRPr="00CF547F">
        <w:rPr>
          <w:sz w:val="24"/>
          <w:szCs w:val="24"/>
        </w:rPr>
        <w:t>create a nurturing and inclusive environment where every pupil feels safe, valued and supported, and where reasonable adjustments enable pupils to participate, learn and succeed;</w:t>
      </w:r>
    </w:p>
    <w:p w14:paraId="065B099A" w14:textId="77777777" w:rsidR="00E12E6B" w:rsidRPr="00CF547F" w:rsidRDefault="00F77026">
      <w:pPr>
        <w:pStyle w:val="ListBullet"/>
        <w:spacing w:after="40"/>
        <w:rPr>
          <w:sz w:val="24"/>
          <w:szCs w:val="24"/>
        </w:rPr>
      </w:pPr>
      <w:r w:rsidRPr="00CF547F">
        <w:rPr>
          <w:sz w:val="24"/>
          <w:szCs w:val="24"/>
        </w:rPr>
        <w:t>identify and understand pupils' special educational needs as early as possible, working in partnership with pupils, families and other professionals;</w:t>
      </w:r>
    </w:p>
    <w:p w14:paraId="6D8BFE55" w14:textId="6860C426" w:rsidR="00E12E6B" w:rsidRPr="00CF547F" w:rsidRDefault="00F77026">
      <w:pPr>
        <w:pStyle w:val="ListBullet"/>
        <w:spacing w:after="40"/>
        <w:rPr>
          <w:sz w:val="24"/>
          <w:szCs w:val="24"/>
        </w:rPr>
      </w:pPr>
      <w:r w:rsidRPr="00CF547F">
        <w:rPr>
          <w:sz w:val="24"/>
          <w:szCs w:val="24"/>
        </w:rPr>
        <w:t>celebrate each pupil's strengths, individuality and achievements,</w:t>
      </w:r>
      <w:r w:rsidR="00A26107">
        <w:rPr>
          <w:sz w:val="24"/>
          <w:szCs w:val="24"/>
        </w:rPr>
        <w:t xml:space="preserve"> while</w:t>
      </w:r>
      <w:r w:rsidRPr="00CF547F">
        <w:rPr>
          <w:sz w:val="24"/>
          <w:szCs w:val="24"/>
        </w:rPr>
        <w:t xml:space="preserve"> developing confidence, resilience, independence and self-belief;</w:t>
      </w:r>
    </w:p>
    <w:p w14:paraId="2EA8F539" w14:textId="77777777" w:rsidR="00E12E6B" w:rsidRPr="00CF547F" w:rsidRDefault="00F77026">
      <w:pPr>
        <w:pStyle w:val="ListBullet"/>
        <w:spacing w:after="40"/>
        <w:rPr>
          <w:sz w:val="24"/>
          <w:szCs w:val="24"/>
        </w:rPr>
      </w:pPr>
      <w:r w:rsidRPr="00CF547F">
        <w:rPr>
          <w:sz w:val="24"/>
          <w:szCs w:val="24"/>
        </w:rPr>
        <w:t>secure positive outcomes in learning and in pupils' personal, social and emotional development, while maintaining high expectations and ambitious aspirations;</w:t>
      </w:r>
    </w:p>
    <w:p w14:paraId="22D44661" w14:textId="77777777" w:rsidR="00E12E6B" w:rsidRPr="00CF547F" w:rsidRDefault="00F77026">
      <w:pPr>
        <w:pStyle w:val="ListBullet"/>
        <w:spacing w:after="40"/>
        <w:rPr>
          <w:sz w:val="24"/>
          <w:szCs w:val="24"/>
        </w:rPr>
      </w:pPr>
      <w:r w:rsidRPr="00CF547F">
        <w:rPr>
          <w:sz w:val="24"/>
          <w:szCs w:val="24"/>
        </w:rPr>
        <w:t>enable pupils with SEND to participate fully in school life and access a broad, balanced and ambitious curriculum alongside their peers wherever possible; and</w:t>
      </w:r>
    </w:p>
    <w:p w14:paraId="449CB355" w14:textId="77777777" w:rsidR="00E12E6B" w:rsidRDefault="00F77026">
      <w:pPr>
        <w:pStyle w:val="ListBullet"/>
        <w:spacing w:after="40"/>
        <w:rPr>
          <w:sz w:val="24"/>
          <w:szCs w:val="24"/>
        </w:rPr>
      </w:pPr>
      <w:r w:rsidRPr="00CF547F">
        <w:rPr>
          <w:sz w:val="24"/>
          <w:szCs w:val="24"/>
        </w:rPr>
        <w:t>provide high-quality adaptive teaching and appropriately personalised provision that removes barriers to learning, promotes independence and fosters curiosity and a love of learning.</w:t>
      </w:r>
    </w:p>
    <w:p w14:paraId="13F1672F" w14:textId="77777777" w:rsidR="00CF547F" w:rsidRPr="00CF547F" w:rsidRDefault="00CF547F" w:rsidP="00CF547F">
      <w:pPr>
        <w:pStyle w:val="ListBullet"/>
        <w:numPr>
          <w:ilvl w:val="0"/>
          <w:numId w:val="0"/>
        </w:numPr>
        <w:spacing w:after="40"/>
        <w:ind w:left="360"/>
        <w:rPr>
          <w:sz w:val="24"/>
          <w:szCs w:val="24"/>
        </w:rPr>
      </w:pPr>
    </w:p>
    <w:p w14:paraId="4A989148"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3. Responsibility for SEND</w:t>
      </w:r>
    </w:p>
    <w:p w14:paraId="5A0A42FB" w14:textId="60179327" w:rsidR="00E12E6B" w:rsidRPr="00CF547F" w:rsidRDefault="00F77026">
      <w:pPr>
        <w:rPr>
          <w:sz w:val="24"/>
          <w:szCs w:val="24"/>
        </w:rPr>
      </w:pPr>
      <w:r w:rsidRPr="00CF547F">
        <w:rPr>
          <w:sz w:val="24"/>
          <w:szCs w:val="24"/>
        </w:rPr>
        <w:t xml:space="preserve">Responsibility for the inclusion and support of pupils with SEND is shared by all members of staff. Every teacher is responsible and accountable for the progress and development of the pupils in their class, including </w:t>
      </w:r>
      <w:proofErr w:type="gramStart"/>
      <w:r w:rsidRPr="00CF547F">
        <w:rPr>
          <w:sz w:val="24"/>
          <w:szCs w:val="24"/>
        </w:rPr>
        <w:t>where</w:t>
      </w:r>
      <w:proofErr w:type="gramEnd"/>
      <w:r w:rsidRPr="00CF547F">
        <w:rPr>
          <w:sz w:val="24"/>
          <w:szCs w:val="24"/>
        </w:rPr>
        <w:t xml:space="preserve"> pupils access support from teaching assistants, specialist staff or The Forest</w:t>
      </w:r>
      <w:r w:rsidR="000D79C2">
        <w:rPr>
          <w:sz w:val="24"/>
          <w:szCs w:val="24"/>
        </w:rPr>
        <w:t xml:space="preserve"> (our Enhanced Provision</w:t>
      </w:r>
      <w:r w:rsidR="00800683">
        <w:rPr>
          <w:sz w:val="24"/>
          <w:szCs w:val="24"/>
        </w:rPr>
        <w:t xml:space="preserve"> Unit).</w:t>
      </w:r>
    </w:p>
    <w:p w14:paraId="56B8907E" w14:textId="77777777" w:rsidR="00E12E6B" w:rsidRPr="00CF547F" w:rsidRDefault="00F77026">
      <w:pPr>
        <w:rPr>
          <w:sz w:val="24"/>
          <w:szCs w:val="24"/>
        </w:rPr>
      </w:pPr>
      <w:r w:rsidRPr="00CF547F">
        <w:rPr>
          <w:sz w:val="24"/>
          <w:szCs w:val="24"/>
        </w:rPr>
        <w:t>The SENDCo has strategic oversight of SEND provision across the school and day-to-day responsibility for coordinating specific provision. This includes supporting staff to identify needs, advising on the graduated approach, overseeing Individual Learning Plans (ILPs), supporting the deployment of resources, liaising with external services and monitoring the quality and impact of provision.</w:t>
      </w:r>
    </w:p>
    <w:p w14:paraId="018C0E8A" w14:textId="77777777" w:rsidR="00E12E6B" w:rsidRPr="00CF547F" w:rsidRDefault="00F77026">
      <w:pPr>
        <w:rPr>
          <w:sz w:val="24"/>
          <w:szCs w:val="24"/>
        </w:rPr>
      </w:pPr>
      <w:r w:rsidRPr="00CF547F">
        <w:rPr>
          <w:sz w:val="24"/>
          <w:szCs w:val="24"/>
        </w:rPr>
        <w:t>The Headteacher and school leadership team hold overall responsibility for SEND and inclusion and ensure that provision is effective, inclusive and compliant with statutory and Trust expectations. Leaders work with the SENDCo and SEND Governor to determine the strategic development of SEND provision.</w:t>
      </w:r>
    </w:p>
    <w:p w14:paraId="751672A9" w14:textId="77777777" w:rsidR="00E12E6B" w:rsidRPr="00CF547F" w:rsidRDefault="00F77026">
      <w:pPr>
        <w:rPr>
          <w:sz w:val="24"/>
          <w:szCs w:val="24"/>
        </w:rPr>
      </w:pPr>
      <w:r w:rsidRPr="00CF547F">
        <w:rPr>
          <w:sz w:val="24"/>
          <w:szCs w:val="24"/>
        </w:rPr>
        <w:lastRenderedPageBreak/>
        <w:t>The SEND Governor works alongside the SENDCo and senior leaders to monitor the quality and effectiveness of SEND provision and policy implementation, providing appropriate support and challenge.</w:t>
      </w:r>
    </w:p>
    <w:p w14:paraId="7939B5E1" w14:textId="77777777" w:rsidR="00E12E6B" w:rsidRDefault="00F77026">
      <w:pPr>
        <w:rPr>
          <w:sz w:val="24"/>
          <w:szCs w:val="24"/>
        </w:rPr>
      </w:pPr>
      <w:r w:rsidRPr="00CF547F">
        <w:rPr>
          <w:sz w:val="24"/>
          <w:szCs w:val="24"/>
        </w:rPr>
        <w:t>Teaching assistants and specialist staff work closely with class teachers and the SENDCo to plan, deliver and evaluate support. Their deployment should promote pupils' development, independence and personal wellbeing.</w:t>
      </w:r>
    </w:p>
    <w:p w14:paraId="1CDFB7D3" w14:textId="77777777" w:rsidR="00CF547F" w:rsidRPr="00CF547F" w:rsidRDefault="00CF547F">
      <w:pPr>
        <w:rPr>
          <w:sz w:val="24"/>
          <w:szCs w:val="24"/>
        </w:rPr>
      </w:pPr>
    </w:p>
    <w:p w14:paraId="3603611D"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4. Admission, Equality and Inclusion</w:t>
      </w:r>
    </w:p>
    <w:p w14:paraId="3AB1706C" w14:textId="77777777" w:rsidR="00E12E6B" w:rsidRPr="00CF547F" w:rsidRDefault="00F77026">
      <w:pPr>
        <w:rPr>
          <w:sz w:val="24"/>
          <w:szCs w:val="24"/>
        </w:rPr>
      </w:pPr>
      <w:r w:rsidRPr="00CF547F">
        <w:rPr>
          <w:sz w:val="24"/>
          <w:szCs w:val="24"/>
        </w:rPr>
        <w:t>Admission arrangements follow national legislation and the school's admissions arrangements. The school does not discriminate against pupils with SEND and is committed to ensuring that pupils can access education on an equal basis.</w:t>
      </w:r>
    </w:p>
    <w:p w14:paraId="4432C5BD" w14:textId="77777777" w:rsidR="00E12E6B" w:rsidRPr="00CF547F" w:rsidRDefault="00F77026">
      <w:pPr>
        <w:rPr>
          <w:sz w:val="24"/>
          <w:szCs w:val="24"/>
        </w:rPr>
      </w:pPr>
      <w:r w:rsidRPr="00CF547F">
        <w:rPr>
          <w:sz w:val="24"/>
          <w:szCs w:val="24"/>
        </w:rPr>
        <w:t>Reasonable adjustments are planned proactively and reviewed regularly to support access to learning, the physical environment, communication and wider school life. The school supports planned and purposeful transitions, working closely with families, previous settings, receiving settings and relevant professionals.</w:t>
      </w:r>
    </w:p>
    <w:p w14:paraId="6AD8A9B7" w14:textId="77777777" w:rsidR="00E12E6B" w:rsidRDefault="00F77026">
      <w:pPr>
        <w:rPr>
          <w:sz w:val="24"/>
          <w:szCs w:val="24"/>
        </w:rPr>
      </w:pPr>
      <w:r w:rsidRPr="00CF547F">
        <w:rPr>
          <w:sz w:val="24"/>
          <w:szCs w:val="24"/>
        </w:rPr>
        <w:t>The school's Accessibility Plan sets out how access to the curriculum, physical environment and information will be improved over time. Opportunities to strengthen accessibility, sensory awareness, flexibility and inclusion are considered when environments are developed, refurbished or adapted.</w:t>
      </w:r>
    </w:p>
    <w:p w14:paraId="6F18E5A3" w14:textId="77777777" w:rsidR="00CF547F" w:rsidRPr="00CF547F" w:rsidRDefault="00CF547F">
      <w:pPr>
        <w:rPr>
          <w:sz w:val="24"/>
          <w:szCs w:val="24"/>
        </w:rPr>
      </w:pPr>
    </w:p>
    <w:p w14:paraId="14F3CB51"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5. Allocation of Resources for Pupils with SEND</w:t>
      </w:r>
    </w:p>
    <w:p w14:paraId="67CBA363" w14:textId="77777777" w:rsidR="00E12E6B" w:rsidRPr="00CF547F" w:rsidRDefault="00F77026">
      <w:pPr>
        <w:rPr>
          <w:sz w:val="24"/>
          <w:szCs w:val="24"/>
        </w:rPr>
      </w:pPr>
      <w:r w:rsidRPr="00CF547F">
        <w:rPr>
          <w:sz w:val="24"/>
          <w:szCs w:val="24"/>
        </w:rPr>
        <w:t>The school uses its delegated resources, Notional SEND Budget and other available funding strategically to strengthen inclusive universal provision, provide early intervention, remove barriers to learning and participation, develop workforce expertise and meet identified individual needs.</w:t>
      </w:r>
    </w:p>
    <w:p w14:paraId="0A47F951" w14:textId="77777777" w:rsidR="00E12E6B" w:rsidRPr="00CF547F" w:rsidRDefault="00F77026">
      <w:pPr>
        <w:rPr>
          <w:sz w:val="24"/>
          <w:szCs w:val="24"/>
        </w:rPr>
      </w:pPr>
      <w:r w:rsidRPr="00CF547F">
        <w:rPr>
          <w:sz w:val="24"/>
          <w:szCs w:val="24"/>
        </w:rPr>
        <w:t>Where additional funding is available through local or Trust arrangements, applications and deployment are based on assessed need and intended outcomes. The school also uses the Inclusive Mainstream Fund (IMF) in line with Trust expectations. The impact of IMF-funded activity and other inclusion resources is evaluated through the school's Inclusion Strategy and wider monitoring processes.</w:t>
      </w:r>
    </w:p>
    <w:p w14:paraId="06343E91" w14:textId="77777777" w:rsidR="00E12E6B" w:rsidRDefault="00F77026">
      <w:pPr>
        <w:rPr>
          <w:sz w:val="24"/>
          <w:szCs w:val="24"/>
        </w:rPr>
      </w:pPr>
      <w:r w:rsidRPr="00CF547F">
        <w:rPr>
          <w:sz w:val="24"/>
          <w:szCs w:val="24"/>
        </w:rPr>
        <w:t>Resources and provision are reviewed regularly to ensure that support remains appropriate, proportionate, effective and responsive to pupils' changing needs. Current local funding arrangements are described in the school's SEND Information Report and Inclusion Strategy so that these can be updated as arrangements change.</w:t>
      </w:r>
    </w:p>
    <w:p w14:paraId="7BBCC969" w14:textId="77777777" w:rsidR="00CF547F" w:rsidRPr="00CF547F" w:rsidRDefault="00CF547F">
      <w:pPr>
        <w:rPr>
          <w:sz w:val="24"/>
          <w:szCs w:val="24"/>
        </w:rPr>
      </w:pPr>
    </w:p>
    <w:p w14:paraId="1D51059D"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6. SEND Identification - A Graduated Approach</w:t>
      </w:r>
    </w:p>
    <w:p w14:paraId="48510FB5" w14:textId="77777777" w:rsidR="00E12E6B" w:rsidRPr="00CF547F" w:rsidRDefault="00F77026">
      <w:pPr>
        <w:rPr>
          <w:sz w:val="24"/>
          <w:szCs w:val="24"/>
        </w:rPr>
      </w:pPr>
      <w:r w:rsidRPr="00CF547F">
        <w:rPr>
          <w:sz w:val="24"/>
          <w:szCs w:val="24"/>
        </w:rPr>
        <w:t xml:space="preserve">High-quality adaptive teaching and an inclusive universal offer are the first response to meeting pupils' needs. Identification of SEND is built into the school's overall approach to monitoring </w:t>
      </w:r>
      <w:r w:rsidRPr="00CF547F">
        <w:rPr>
          <w:sz w:val="24"/>
          <w:szCs w:val="24"/>
        </w:rPr>
        <w:lastRenderedPageBreak/>
        <w:t>pupils' progress and development. The school uses the Routes 2 Inclusion (R2i) graduated approach alongside Assess-Plan-Do-Review to support the identification of need and ensure appropriate adaptation and personalisation.</w:t>
      </w:r>
    </w:p>
    <w:p w14:paraId="68D46B04" w14:textId="77777777" w:rsidR="00E12E6B" w:rsidRPr="00CF547F" w:rsidRDefault="00F77026">
      <w:pPr>
        <w:rPr>
          <w:sz w:val="24"/>
          <w:szCs w:val="24"/>
        </w:rPr>
      </w:pPr>
      <w:r w:rsidRPr="00CF547F">
        <w:rPr>
          <w:sz w:val="24"/>
          <w:szCs w:val="24"/>
        </w:rPr>
        <w:t>Where a pupil is not making expected progress, staff consider the pupil's strengths, barriers to learning, attendance, development and response to teaching. Common and predictable barriers are addressed through ordinarily available provision before, and alongside, consideration of additional support.</w:t>
      </w:r>
    </w:p>
    <w:p w14:paraId="381A779B" w14:textId="77777777" w:rsidR="00E12E6B" w:rsidRPr="00CF547F" w:rsidRDefault="00F77026">
      <w:pPr>
        <w:rPr>
          <w:sz w:val="24"/>
          <w:szCs w:val="24"/>
        </w:rPr>
      </w:pPr>
      <w:r w:rsidRPr="00CF547F">
        <w:rPr>
          <w:sz w:val="24"/>
          <w:szCs w:val="24"/>
        </w:rPr>
        <w:t>Where a pupil is identified as possibly having SEND, the class teacher monitors them closely, adapts teaching and consults the SENDCo as required. Parents and carers are informed and encouraged to contribute information. The pupil may be recorded as a cause for concern while further evidence is gathered; this does not in itself place the pupil on the SEND register.</w:t>
      </w:r>
    </w:p>
    <w:p w14:paraId="6A6B5883" w14:textId="77777777" w:rsidR="00E12E6B" w:rsidRDefault="00F77026">
      <w:pPr>
        <w:rPr>
          <w:sz w:val="24"/>
          <w:szCs w:val="24"/>
        </w:rPr>
      </w:pPr>
      <w:r w:rsidRPr="00CF547F">
        <w:rPr>
          <w:sz w:val="24"/>
          <w:szCs w:val="24"/>
        </w:rPr>
        <w:t>Support is not delayed while awaiting a diagnosis, statutory assessment or EHCP where an identified need can appropriately be met by the school.</w:t>
      </w:r>
    </w:p>
    <w:p w14:paraId="340C07F2" w14:textId="77777777" w:rsidR="00CF547F" w:rsidRPr="00CF547F" w:rsidRDefault="00CF547F">
      <w:pPr>
        <w:rPr>
          <w:sz w:val="24"/>
          <w:szCs w:val="24"/>
        </w:rPr>
      </w:pPr>
    </w:p>
    <w:p w14:paraId="332F8650"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7. SEN Support: Assess - Plan - Do - Review</w:t>
      </w:r>
    </w:p>
    <w:p w14:paraId="4140740B" w14:textId="77777777" w:rsidR="00E12E6B" w:rsidRPr="00CF547F" w:rsidRDefault="00F77026">
      <w:pPr>
        <w:rPr>
          <w:sz w:val="24"/>
          <w:szCs w:val="24"/>
        </w:rPr>
      </w:pPr>
      <w:r w:rsidRPr="00CF547F">
        <w:rPr>
          <w:sz w:val="24"/>
          <w:szCs w:val="24"/>
        </w:rPr>
        <w:t xml:space="preserve">Where it is determined that a pupil has SEND, the decision is discussed with parents and </w:t>
      </w:r>
      <w:proofErr w:type="gramStart"/>
      <w:r w:rsidRPr="00CF547F">
        <w:rPr>
          <w:sz w:val="24"/>
          <w:szCs w:val="24"/>
        </w:rPr>
        <w:t>carers</w:t>
      </w:r>
      <w:proofErr w:type="gramEnd"/>
      <w:r w:rsidRPr="00CF547F">
        <w:rPr>
          <w:sz w:val="24"/>
          <w:szCs w:val="24"/>
        </w:rPr>
        <w:t xml:space="preserve"> and the pupil is added to the school's SEND register. The purpose of identification is to ensure that effective provision is in place to remove barriers and improve outcomes.</w:t>
      </w:r>
    </w:p>
    <w:p w14:paraId="60B0A0B0" w14:textId="77777777" w:rsidR="00E12E6B" w:rsidRPr="00CF547F" w:rsidRDefault="00F77026">
      <w:pPr>
        <w:rPr>
          <w:sz w:val="24"/>
          <w:szCs w:val="24"/>
        </w:rPr>
      </w:pPr>
      <w:r w:rsidRPr="00CF547F">
        <w:rPr>
          <w:sz w:val="24"/>
          <w:szCs w:val="24"/>
        </w:rPr>
        <w:t xml:space="preserve">SEN Support follows an ongoing four-part cycle of Assess, Plan, Do and Review. The cycle enables provision to be refined as the school's understanding of the pupil's strengths, needs and response to support </w:t>
      </w:r>
      <w:proofErr w:type="gramStart"/>
      <w:r w:rsidRPr="00CF547F">
        <w:rPr>
          <w:sz w:val="24"/>
          <w:szCs w:val="24"/>
        </w:rPr>
        <w:t>develops</w:t>
      </w:r>
      <w:proofErr w:type="gramEnd"/>
      <w:r w:rsidRPr="00CF547F">
        <w:rPr>
          <w:sz w:val="24"/>
          <w:szCs w:val="24"/>
        </w:rPr>
        <w:t>.</w:t>
      </w:r>
    </w:p>
    <w:p w14:paraId="73115FD8" w14:textId="77777777" w:rsidR="00E12E6B" w:rsidRPr="00CF547F" w:rsidRDefault="00F77026">
      <w:pPr>
        <w:pStyle w:val="Heading2"/>
        <w:pBdr>
          <w:bottom w:val="single" w:sz="8" w:space="5" w:color="9D003D"/>
        </w:pBdr>
        <w:spacing w:before="200"/>
        <w:rPr>
          <w:rFonts w:ascii="Aptos" w:hAnsi="Aptos"/>
          <w:sz w:val="24"/>
          <w:szCs w:val="24"/>
        </w:rPr>
      </w:pPr>
      <w:r w:rsidRPr="00CF547F">
        <w:rPr>
          <w:rFonts w:ascii="Aptos" w:hAnsi="Aptos"/>
          <w:sz w:val="24"/>
          <w:szCs w:val="24"/>
        </w:rPr>
        <w:t>7.1 Assess</w:t>
      </w:r>
    </w:p>
    <w:p w14:paraId="7C96CE7C" w14:textId="77777777" w:rsidR="00E12E6B" w:rsidRPr="00CF547F" w:rsidRDefault="00F77026">
      <w:pPr>
        <w:rPr>
          <w:sz w:val="24"/>
          <w:szCs w:val="24"/>
        </w:rPr>
      </w:pPr>
      <w:r w:rsidRPr="00CF547F">
        <w:rPr>
          <w:sz w:val="24"/>
          <w:szCs w:val="24"/>
        </w:rPr>
        <w:t>Assessment draws on the class teacher's knowledge and assessment of the pupil, previous progress and attainment, development, attendance, comparison with relevant expectations, the views of parents and carers and, where appropriate, the pupil's views. Advice from external professionals is considered where relevant. Assessment seeks to identify strengths as well as barriers to learning and participation.</w:t>
      </w:r>
    </w:p>
    <w:p w14:paraId="407C7657" w14:textId="77777777" w:rsidR="00E12E6B" w:rsidRPr="00CF547F" w:rsidRDefault="00F77026">
      <w:pPr>
        <w:pStyle w:val="Heading2"/>
        <w:pBdr>
          <w:bottom w:val="single" w:sz="8" w:space="5" w:color="9D003D"/>
        </w:pBdr>
        <w:spacing w:before="200"/>
        <w:rPr>
          <w:rFonts w:ascii="Aptos" w:hAnsi="Aptos"/>
          <w:sz w:val="24"/>
          <w:szCs w:val="24"/>
        </w:rPr>
      </w:pPr>
      <w:r w:rsidRPr="00CF547F">
        <w:rPr>
          <w:rFonts w:ascii="Aptos" w:hAnsi="Aptos"/>
          <w:sz w:val="24"/>
          <w:szCs w:val="24"/>
        </w:rPr>
        <w:t>7.2 Plan</w:t>
      </w:r>
    </w:p>
    <w:p w14:paraId="01D4B4DC" w14:textId="77777777" w:rsidR="00E12E6B" w:rsidRPr="00CF547F" w:rsidRDefault="00F77026">
      <w:pPr>
        <w:rPr>
          <w:sz w:val="24"/>
          <w:szCs w:val="24"/>
        </w:rPr>
      </w:pPr>
      <w:r w:rsidRPr="00CF547F">
        <w:rPr>
          <w:sz w:val="24"/>
          <w:szCs w:val="24"/>
        </w:rPr>
        <w:t xml:space="preserve">The class teacher, SENDCo, </w:t>
      </w:r>
      <w:proofErr w:type="gramStart"/>
      <w:r w:rsidRPr="00CF547F">
        <w:rPr>
          <w:sz w:val="24"/>
          <w:szCs w:val="24"/>
        </w:rPr>
        <w:t>pupil</w:t>
      </w:r>
      <w:proofErr w:type="gramEnd"/>
      <w:r w:rsidRPr="00CF547F">
        <w:rPr>
          <w:sz w:val="24"/>
          <w:szCs w:val="24"/>
        </w:rPr>
        <w:t xml:space="preserve"> where appropriate, and parents or carers </w:t>
      </w:r>
      <w:proofErr w:type="gramStart"/>
      <w:r w:rsidRPr="00CF547F">
        <w:rPr>
          <w:sz w:val="24"/>
          <w:szCs w:val="24"/>
        </w:rPr>
        <w:t>agree</w:t>
      </w:r>
      <w:proofErr w:type="gramEnd"/>
      <w:r w:rsidRPr="00CF547F">
        <w:rPr>
          <w:sz w:val="24"/>
          <w:szCs w:val="24"/>
        </w:rPr>
        <w:t xml:space="preserve"> the outcomes sought, adjustments, strategies, interventions and support required, together with arrangements for review.</w:t>
      </w:r>
    </w:p>
    <w:p w14:paraId="582B19D0" w14:textId="77777777" w:rsidR="00E12E6B" w:rsidRPr="00CF547F" w:rsidRDefault="00F77026">
      <w:pPr>
        <w:rPr>
          <w:sz w:val="24"/>
          <w:szCs w:val="24"/>
        </w:rPr>
      </w:pPr>
      <w:r w:rsidRPr="00CF547F">
        <w:rPr>
          <w:sz w:val="24"/>
          <w:szCs w:val="24"/>
        </w:rPr>
        <w:t>Pupils on the SEND register have an Individual Learning Plan (ILP). The ILP records identified needs, agreed outcomes and SMART targets, the provision and adaptations required, and the strategies staff will use to support progress. ILPs are reviewed regularly through the Assess-Plan-Do-Review cycle and are co-produced and/or shared with parents and carers and, where appropriate, the pupil.</w:t>
      </w:r>
    </w:p>
    <w:p w14:paraId="088A1BC2" w14:textId="77777777" w:rsidR="00E12E6B" w:rsidRPr="00CF547F" w:rsidRDefault="00F77026">
      <w:pPr>
        <w:rPr>
          <w:sz w:val="24"/>
          <w:szCs w:val="24"/>
        </w:rPr>
      </w:pPr>
      <w:r w:rsidRPr="00CF547F">
        <w:rPr>
          <w:sz w:val="24"/>
          <w:szCs w:val="24"/>
        </w:rPr>
        <w:t xml:space="preserve">All staff working with the </w:t>
      </w:r>
      <w:proofErr w:type="gramStart"/>
      <w:r w:rsidRPr="00CF547F">
        <w:rPr>
          <w:sz w:val="24"/>
          <w:szCs w:val="24"/>
        </w:rPr>
        <w:t>pupil</w:t>
      </w:r>
      <w:proofErr w:type="gramEnd"/>
      <w:r w:rsidRPr="00CF547F">
        <w:rPr>
          <w:sz w:val="24"/>
          <w:szCs w:val="24"/>
        </w:rPr>
        <w:t xml:space="preserve"> are made aware of the pupil's needs, provision, relevant teaching strategies and adaptations, and the outcomes being sought. Where appropriate, additional </w:t>
      </w:r>
      <w:r w:rsidRPr="00CF547F">
        <w:rPr>
          <w:sz w:val="24"/>
          <w:szCs w:val="24"/>
        </w:rPr>
        <w:lastRenderedPageBreak/>
        <w:t>documentation is used alongside the ILP, including Structured Conversation Records and Individual Behaviour Plans. These complement the ILP and do not replace it.</w:t>
      </w:r>
    </w:p>
    <w:p w14:paraId="355787C4" w14:textId="77777777" w:rsidR="00E12E6B" w:rsidRPr="00CF547F" w:rsidRDefault="00F77026">
      <w:pPr>
        <w:pStyle w:val="Heading2"/>
        <w:pBdr>
          <w:bottom w:val="single" w:sz="8" w:space="5" w:color="9D003D"/>
        </w:pBdr>
        <w:spacing w:before="200"/>
        <w:rPr>
          <w:rFonts w:ascii="Aptos" w:hAnsi="Aptos"/>
          <w:sz w:val="24"/>
          <w:szCs w:val="24"/>
        </w:rPr>
      </w:pPr>
      <w:r w:rsidRPr="00CF547F">
        <w:rPr>
          <w:rFonts w:ascii="Aptos" w:hAnsi="Aptos"/>
          <w:sz w:val="24"/>
          <w:szCs w:val="24"/>
        </w:rPr>
        <w:t>7.3 Do</w:t>
      </w:r>
    </w:p>
    <w:p w14:paraId="7A003D12" w14:textId="77777777" w:rsidR="00E12E6B" w:rsidRPr="00CF547F" w:rsidRDefault="00F77026">
      <w:pPr>
        <w:rPr>
          <w:sz w:val="24"/>
          <w:szCs w:val="24"/>
        </w:rPr>
      </w:pPr>
      <w:r w:rsidRPr="00CF547F">
        <w:rPr>
          <w:sz w:val="24"/>
          <w:szCs w:val="24"/>
        </w:rPr>
        <w:t>The class teacher remains responsible for working with the pupil on a day-to-day basis, including where interventions or enhanced provision involve group or individual support away from the main classroom. The class teacher works closely with teaching assistants, specialist staff and the SENDCo to ensure that additional provision is connected to classroom teaching and that its impact is assessed.</w:t>
      </w:r>
    </w:p>
    <w:p w14:paraId="7633D7B1" w14:textId="77777777" w:rsidR="00E12E6B" w:rsidRPr="00CF547F" w:rsidRDefault="00F77026">
      <w:pPr>
        <w:pStyle w:val="Heading2"/>
        <w:pBdr>
          <w:bottom w:val="single" w:sz="8" w:space="5" w:color="9D003D"/>
        </w:pBdr>
        <w:spacing w:before="200"/>
        <w:rPr>
          <w:rFonts w:ascii="Aptos" w:hAnsi="Aptos"/>
          <w:sz w:val="24"/>
          <w:szCs w:val="24"/>
        </w:rPr>
      </w:pPr>
      <w:r w:rsidRPr="00CF547F">
        <w:rPr>
          <w:rFonts w:ascii="Aptos" w:hAnsi="Aptos"/>
          <w:sz w:val="24"/>
          <w:szCs w:val="24"/>
        </w:rPr>
        <w:t>7.4 Review</w:t>
      </w:r>
    </w:p>
    <w:p w14:paraId="3DE6A0C1" w14:textId="77777777" w:rsidR="00E12E6B" w:rsidRPr="00CF547F" w:rsidRDefault="00F77026">
      <w:pPr>
        <w:rPr>
          <w:sz w:val="24"/>
          <w:szCs w:val="24"/>
        </w:rPr>
      </w:pPr>
      <w:r w:rsidRPr="00CF547F">
        <w:rPr>
          <w:sz w:val="24"/>
          <w:szCs w:val="24"/>
        </w:rPr>
        <w:t>Provision is reviewed in line with agreed timescales. Reviews evaluate the quality and impact of support, consider the pupil's progress and development and take account of pupil and parent or carer views. Provision, outcomes and targets are revised where necessary. The SENDCo and leadership team quality assure ILPs as part of the school's monitoring cycle to ensure that they are based on accurate assessment, contain appropriate SMART targets and are reviewed in a timely way.</w:t>
      </w:r>
    </w:p>
    <w:p w14:paraId="53B1E4E7" w14:textId="77777777" w:rsidR="00E12E6B" w:rsidRPr="00CF547F" w:rsidRDefault="00F77026">
      <w:pPr>
        <w:pStyle w:val="Heading2"/>
        <w:pBdr>
          <w:bottom w:val="single" w:sz="8" w:space="5" w:color="9D003D"/>
        </w:pBdr>
        <w:spacing w:before="200"/>
        <w:rPr>
          <w:rFonts w:ascii="Aptos" w:hAnsi="Aptos"/>
          <w:sz w:val="24"/>
          <w:szCs w:val="24"/>
        </w:rPr>
      </w:pPr>
      <w:r w:rsidRPr="00CF547F">
        <w:rPr>
          <w:rFonts w:ascii="Aptos" w:hAnsi="Aptos"/>
          <w:sz w:val="24"/>
          <w:szCs w:val="24"/>
        </w:rPr>
        <w:t>7.5 Enhanced Provision - The Forest</w:t>
      </w:r>
    </w:p>
    <w:p w14:paraId="6AA7551F" w14:textId="77777777" w:rsidR="00E12E6B" w:rsidRPr="00CF547F" w:rsidRDefault="00F77026">
      <w:pPr>
        <w:rPr>
          <w:sz w:val="24"/>
          <w:szCs w:val="24"/>
        </w:rPr>
      </w:pPr>
      <w:r w:rsidRPr="00CF547F">
        <w:rPr>
          <w:sz w:val="24"/>
          <w:szCs w:val="24"/>
        </w:rPr>
        <w:t>As part of the school's graduated response to SEND, King Edward Primary School and Nursery operates an Enhanced Provision Unit (EPU), known as The Forest. The Forest is King Edward's enhanced provision and operates in accordance with the Trust's principles for effective Inclusion Base practice.</w:t>
      </w:r>
    </w:p>
    <w:p w14:paraId="307972FC" w14:textId="77777777" w:rsidR="00E12E6B" w:rsidRPr="00CF547F" w:rsidRDefault="00F77026">
      <w:pPr>
        <w:rPr>
          <w:sz w:val="24"/>
          <w:szCs w:val="24"/>
        </w:rPr>
      </w:pPr>
      <w:r w:rsidRPr="00CF547F">
        <w:rPr>
          <w:sz w:val="24"/>
          <w:szCs w:val="24"/>
        </w:rPr>
        <w:t>The Forest forms an integral part of the school's continuum of inclusive provision. It provides a highly structured, nurturing, low-arousal and communication-rich environment for pupils with complex SEND who are not yet able to access learning effectively within a mainstream classroom for sustained periods, despite high-quality adaptive teaching, reasonable adjustments and targeted support.</w:t>
      </w:r>
    </w:p>
    <w:p w14:paraId="3E3CF687" w14:textId="77777777" w:rsidR="00E12E6B" w:rsidRPr="00CF547F" w:rsidRDefault="00F77026">
      <w:pPr>
        <w:rPr>
          <w:sz w:val="24"/>
          <w:szCs w:val="24"/>
        </w:rPr>
      </w:pPr>
      <w:r w:rsidRPr="00CF547F">
        <w:rPr>
          <w:sz w:val="24"/>
          <w:szCs w:val="24"/>
        </w:rPr>
        <w:t>Provision within The Forest develops the foundations that enable pupils to engage successfully in education, with particular emphasis on communication, emotional and sensory regulation, engagement, independence and early learning behaviours. The curriculum and learning environment are adapted to pupils' developmental needs and informed by ongoing assessment.</w:t>
      </w:r>
    </w:p>
    <w:p w14:paraId="43CA6FBC" w14:textId="28E98DB2" w:rsidR="00E12E6B" w:rsidRPr="00CF547F" w:rsidRDefault="00F77026">
      <w:pPr>
        <w:rPr>
          <w:sz w:val="24"/>
          <w:szCs w:val="24"/>
        </w:rPr>
      </w:pPr>
      <w:r w:rsidRPr="00CF547F">
        <w:rPr>
          <w:sz w:val="24"/>
          <w:szCs w:val="24"/>
        </w:rPr>
        <w:t xml:space="preserve">Placement within The Forest is needs-led and forms part of the school's graduated Assess-Plan-Do-Review approach. Decisions are informed by </w:t>
      </w:r>
      <w:r w:rsidR="00151BB7">
        <w:rPr>
          <w:sz w:val="24"/>
          <w:szCs w:val="24"/>
        </w:rPr>
        <w:t>multipl</w:t>
      </w:r>
      <w:r w:rsidR="00344495">
        <w:rPr>
          <w:sz w:val="24"/>
          <w:szCs w:val="24"/>
        </w:rPr>
        <w:t>e sources of evidence</w:t>
      </w:r>
      <w:r w:rsidRPr="00CF547F">
        <w:rPr>
          <w:sz w:val="24"/>
          <w:szCs w:val="24"/>
        </w:rPr>
        <w:t xml:space="preserve"> including assessment information, structured observation, outcomes from previous support and intervention, professional judgement, the views of parents and carers and, where appropriate, advice from external professionals. In most cases, at least two cycles of Assess-Plan-Do-Review will have been completed before entry is considered, unless needs are significant on admission.</w:t>
      </w:r>
    </w:p>
    <w:p w14:paraId="482D5F34" w14:textId="77777777" w:rsidR="00E12E6B" w:rsidRPr="00CF547F" w:rsidRDefault="00F77026">
      <w:pPr>
        <w:rPr>
          <w:sz w:val="24"/>
          <w:szCs w:val="24"/>
        </w:rPr>
      </w:pPr>
      <w:r w:rsidRPr="00CF547F">
        <w:rPr>
          <w:sz w:val="24"/>
          <w:szCs w:val="24"/>
        </w:rPr>
        <w:t>The Forest is not a separate or permanent placement. Pupils remain members of their mainstream class and are supported to maintain meaningful links with peers and wider school life wherever appropriate. Provision may include blended or phased access between The Forest and the mainstream classroom.</w:t>
      </w:r>
    </w:p>
    <w:p w14:paraId="0FAA3AEA" w14:textId="77777777" w:rsidR="00E12E6B" w:rsidRPr="00CF547F" w:rsidRDefault="00F77026">
      <w:pPr>
        <w:rPr>
          <w:sz w:val="24"/>
          <w:szCs w:val="24"/>
        </w:rPr>
      </w:pPr>
      <w:r w:rsidRPr="00CF547F">
        <w:rPr>
          <w:sz w:val="24"/>
          <w:szCs w:val="24"/>
        </w:rPr>
        <w:lastRenderedPageBreak/>
        <w:t xml:space="preserve">Placement and provision are reviewed at least termly through the graduated approach and, where applicable, the EHCP Annual Review process. Reviews consider the impact of provision, progress from individual starting points and readiness for increased participation in mainstream learning. The ongoing aim is to increase engagement, communication, regulation, independence and inclusion while ensuring provision continues to match individual </w:t>
      </w:r>
      <w:proofErr w:type="gramStart"/>
      <w:r w:rsidRPr="00CF547F">
        <w:rPr>
          <w:sz w:val="24"/>
          <w:szCs w:val="24"/>
        </w:rPr>
        <w:t>need</w:t>
      </w:r>
      <w:proofErr w:type="gramEnd"/>
      <w:r w:rsidRPr="00CF547F">
        <w:rPr>
          <w:sz w:val="24"/>
          <w:szCs w:val="24"/>
        </w:rPr>
        <w:t>.</w:t>
      </w:r>
    </w:p>
    <w:p w14:paraId="10A2E180" w14:textId="77777777" w:rsidR="00E12E6B" w:rsidRDefault="00F77026">
      <w:pPr>
        <w:rPr>
          <w:sz w:val="24"/>
          <w:szCs w:val="24"/>
        </w:rPr>
      </w:pPr>
      <w:r w:rsidRPr="00CF547F">
        <w:rPr>
          <w:sz w:val="24"/>
          <w:szCs w:val="24"/>
        </w:rPr>
        <w:t>The SENDCo has strategic oversight of The Forest, which is incorporated within the school's wider monitoring and quality-assurance arrangements. Detailed entry and exit criteria, curriculum arrangements, assessment and review procedures are set out in the school's Enhanced Provision Unit rationale.</w:t>
      </w:r>
    </w:p>
    <w:p w14:paraId="39991794" w14:textId="77777777" w:rsidR="00CF547F" w:rsidRPr="00CF547F" w:rsidRDefault="00CF547F">
      <w:pPr>
        <w:rPr>
          <w:sz w:val="24"/>
          <w:szCs w:val="24"/>
        </w:rPr>
      </w:pPr>
    </w:p>
    <w:p w14:paraId="53B1B1B5"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8. Referral for an Education, Health and Care Needs Assessment</w:t>
      </w:r>
    </w:p>
    <w:p w14:paraId="62FB4E29" w14:textId="77777777" w:rsidR="00E12E6B" w:rsidRPr="00CF547F" w:rsidRDefault="00F77026">
      <w:pPr>
        <w:rPr>
          <w:sz w:val="24"/>
          <w:szCs w:val="24"/>
        </w:rPr>
      </w:pPr>
      <w:r w:rsidRPr="00CF547F">
        <w:rPr>
          <w:sz w:val="24"/>
          <w:szCs w:val="24"/>
        </w:rPr>
        <w:t>Where a pupil has significant or complex needs and the evidence indicates that a multi-agency statutory assessment may be required, the school may request an Education, Health and Care Needs Assessment. A parent or carer may also make a request.</w:t>
      </w:r>
    </w:p>
    <w:p w14:paraId="5DF259D4" w14:textId="77777777" w:rsidR="00E12E6B" w:rsidRPr="00CF547F" w:rsidRDefault="00F77026">
      <w:pPr>
        <w:rPr>
          <w:sz w:val="24"/>
          <w:szCs w:val="24"/>
        </w:rPr>
      </w:pPr>
      <w:r w:rsidRPr="00CF547F">
        <w:rPr>
          <w:sz w:val="24"/>
          <w:szCs w:val="24"/>
        </w:rPr>
        <w:t>The decision to request an assessment is informed by the graduated approach and evidence of the pupil's needs, provision already made, progress and outcomes. Information is gathered from relevant sources, including the pupil and family, school staff and involved education, health and care professionals.</w:t>
      </w:r>
    </w:p>
    <w:p w14:paraId="356CF92D" w14:textId="77777777" w:rsidR="00E12E6B" w:rsidRDefault="00F77026">
      <w:pPr>
        <w:rPr>
          <w:sz w:val="24"/>
          <w:szCs w:val="24"/>
        </w:rPr>
      </w:pPr>
      <w:r w:rsidRPr="00CF547F">
        <w:rPr>
          <w:sz w:val="24"/>
          <w:szCs w:val="24"/>
        </w:rPr>
        <w:t>Parents and carers are supported to understand the process and their rights. Further information is available through the Nottinghamshire SEND Local Offer and relevant local advice services.</w:t>
      </w:r>
    </w:p>
    <w:p w14:paraId="71EE4CB3" w14:textId="77777777" w:rsidR="00CF547F" w:rsidRPr="00CF547F" w:rsidRDefault="00CF547F">
      <w:pPr>
        <w:rPr>
          <w:sz w:val="24"/>
          <w:szCs w:val="24"/>
        </w:rPr>
      </w:pPr>
    </w:p>
    <w:p w14:paraId="30A0010D"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9. Education, Health and Care Plans (EHCPs)</w:t>
      </w:r>
    </w:p>
    <w:p w14:paraId="05551110" w14:textId="77777777" w:rsidR="00E12E6B" w:rsidRPr="00CF547F" w:rsidRDefault="00F77026">
      <w:pPr>
        <w:rPr>
          <w:sz w:val="24"/>
          <w:szCs w:val="24"/>
        </w:rPr>
      </w:pPr>
      <w:r w:rsidRPr="00CF547F">
        <w:rPr>
          <w:sz w:val="24"/>
          <w:szCs w:val="24"/>
        </w:rPr>
        <w:t xml:space="preserve">Where an EHCP is issued, the </w:t>
      </w:r>
      <w:proofErr w:type="gramStart"/>
      <w:r w:rsidRPr="00CF547F">
        <w:rPr>
          <w:sz w:val="24"/>
          <w:szCs w:val="24"/>
        </w:rPr>
        <w:t>school works</w:t>
      </w:r>
      <w:proofErr w:type="gramEnd"/>
      <w:r w:rsidRPr="00CF547F">
        <w:rPr>
          <w:sz w:val="24"/>
          <w:szCs w:val="24"/>
        </w:rPr>
        <w:t xml:space="preserve"> with the pupil, parents and carers, the Local Authority and relevant professionals to implement the provision and outcomes specified in the plan.</w:t>
      </w:r>
    </w:p>
    <w:p w14:paraId="2B7C5547" w14:textId="77777777" w:rsidR="00E12E6B" w:rsidRDefault="00F77026">
      <w:pPr>
        <w:rPr>
          <w:sz w:val="24"/>
          <w:szCs w:val="24"/>
        </w:rPr>
      </w:pPr>
      <w:r w:rsidRPr="00CF547F">
        <w:rPr>
          <w:sz w:val="24"/>
          <w:szCs w:val="24"/>
        </w:rPr>
        <w:t>EHCPs are reviewed at least annually. Annual Reviews evaluate progress towards outcomes, the effectiveness and continued appropriateness of provision, and whether amendments are required. The pupil and parents or carers are involved in the review process.</w:t>
      </w:r>
    </w:p>
    <w:p w14:paraId="748B84D7" w14:textId="77777777" w:rsidR="00CF547F" w:rsidRPr="00CF547F" w:rsidRDefault="00CF547F">
      <w:pPr>
        <w:rPr>
          <w:sz w:val="24"/>
          <w:szCs w:val="24"/>
        </w:rPr>
      </w:pPr>
    </w:p>
    <w:p w14:paraId="5BE03CB0"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10. Access to the Curriculum</w:t>
      </w:r>
    </w:p>
    <w:p w14:paraId="4485191C" w14:textId="77777777" w:rsidR="00E12E6B" w:rsidRPr="00CF547F" w:rsidRDefault="00F77026">
      <w:pPr>
        <w:rPr>
          <w:sz w:val="24"/>
          <w:szCs w:val="24"/>
        </w:rPr>
      </w:pPr>
      <w:r w:rsidRPr="00CF547F">
        <w:rPr>
          <w:sz w:val="24"/>
          <w:szCs w:val="24"/>
        </w:rPr>
        <w:t>Pupils with SEND are entitled to a broad, balanced and ambitious curriculum. The school seeks to educate pupils alongside their peers wherever this is appropriate, using inclusive curriculum design, high-quality adaptive teaching, reasonable adjustments, targeted interventions and specialist advice.</w:t>
      </w:r>
    </w:p>
    <w:p w14:paraId="41211399" w14:textId="77777777" w:rsidR="00E12E6B" w:rsidRPr="00CF547F" w:rsidRDefault="00F77026">
      <w:pPr>
        <w:rPr>
          <w:sz w:val="24"/>
          <w:szCs w:val="24"/>
        </w:rPr>
      </w:pPr>
      <w:r w:rsidRPr="00CF547F">
        <w:rPr>
          <w:sz w:val="24"/>
          <w:szCs w:val="24"/>
        </w:rPr>
        <w:t xml:space="preserve">Staff are informed of </w:t>
      </w:r>
      <w:proofErr w:type="gramStart"/>
      <w:r w:rsidRPr="00CF547F">
        <w:rPr>
          <w:sz w:val="24"/>
          <w:szCs w:val="24"/>
        </w:rPr>
        <w:t>pupils'</w:t>
      </w:r>
      <w:proofErr w:type="gramEnd"/>
      <w:r w:rsidRPr="00CF547F">
        <w:rPr>
          <w:sz w:val="24"/>
          <w:szCs w:val="24"/>
        </w:rPr>
        <w:t xml:space="preserve"> identified needs and relevant strategies. Learning environments and resources are used flexibly, and individual or group support is provided where assessment indicates that this will improve access or outcomes.</w:t>
      </w:r>
    </w:p>
    <w:p w14:paraId="2CF9B8EA" w14:textId="77777777" w:rsidR="00E12E6B" w:rsidRPr="00CF547F" w:rsidRDefault="00F77026">
      <w:pPr>
        <w:rPr>
          <w:sz w:val="24"/>
          <w:szCs w:val="24"/>
        </w:rPr>
      </w:pPr>
      <w:r w:rsidRPr="00CF547F">
        <w:rPr>
          <w:sz w:val="24"/>
          <w:szCs w:val="24"/>
        </w:rPr>
        <w:lastRenderedPageBreak/>
        <w:t>For some pupils with complex SEND, access to the curriculum may include enhanced provision through The Forest, alongside planned and meaningful opportunities to participate in mainstream learning and wider school life.</w:t>
      </w:r>
    </w:p>
    <w:p w14:paraId="0337A4CE" w14:textId="77777777" w:rsidR="00E12E6B" w:rsidRDefault="00F77026">
      <w:pPr>
        <w:rPr>
          <w:sz w:val="24"/>
          <w:szCs w:val="24"/>
        </w:rPr>
      </w:pPr>
      <w:r w:rsidRPr="00CF547F">
        <w:rPr>
          <w:sz w:val="24"/>
          <w:szCs w:val="24"/>
        </w:rPr>
        <w:t>Where curriculum modifications or learning away from the main classroom are required, these have a clear rationale, remain ambitious and are reviewed to ensure they continue to support meaningful access, progress, independence and inclusion.</w:t>
      </w:r>
    </w:p>
    <w:p w14:paraId="2DD4D008" w14:textId="77777777" w:rsidR="00CF547F" w:rsidRPr="00CF547F" w:rsidRDefault="00CF547F">
      <w:pPr>
        <w:rPr>
          <w:sz w:val="24"/>
          <w:szCs w:val="24"/>
        </w:rPr>
      </w:pPr>
    </w:p>
    <w:p w14:paraId="08BA245E"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11. Inclusion, Participation and Wider School Life</w:t>
      </w:r>
    </w:p>
    <w:p w14:paraId="6811E019" w14:textId="77777777" w:rsidR="00E12E6B" w:rsidRPr="00CF547F" w:rsidRDefault="00F77026">
      <w:pPr>
        <w:rPr>
          <w:sz w:val="24"/>
          <w:szCs w:val="24"/>
        </w:rPr>
      </w:pPr>
      <w:r w:rsidRPr="00CF547F">
        <w:rPr>
          <w:sz w:val="24"/>
          <w:szCs w:val="24"/>
        </w:rPr>
        <w:t>The school promotes a culture of inclusion, belonging and participation. Pupils with SEND are supported to feel safe, confident, listened to and included in all aspects of school life.</w:t>
      </w:r>
    </w:p>
    <w:p w14:paraId="10CF0787" w14:textId="77777777" w:rsidR="00E12E6B" w:rsidRPr="00CF547F" w:rsidRDefault="00F77026">
      <w:pPr>
        <w:rPr>
          <w:sz w:val="24"/>
          <w:szCs w:val="24"/>
        </w:rPr>
      </w:pPr>
      <w:r w:rsidRPr="00CF547F">
        <w:rPr>
          <w:sz w:val="24"/>
          <w:szCs w:val="24"/>
        </w:rPr>
        <w:t>Leaders routinely consider and monitor the participation of pupils with SEND in enrichment, trips, clubs, learning beyond the classroom and other wider opportunities. Additional support or reasonable adjustments are provided where required. Where a particular experience is not appropriate, leaders seek equitable alternatives.</w:t>
      </w:r>
    </w:p>
    <w:p w14:paraId="7160722C" w14:textId="77777777" w:rsidR="00E12E6B" w:rsidRDefault="00F77026">
      <w:pPr>
        <w:rPr>
          <w:sz w:val="24"/>
          <w:szCs w:val="24"/>
        </w:rPr>
      </w:pPr>
      <w:r w:rsidRPr="00CF547F">
        <w:rPr>
          <w:sz w:val="24"/>
          <w:szCs w:val="24"/>
        </w:rPr>
        <w:t>Behaviour is considered within the context of individual need. The school's approach seeks to understand barriers, communication, regulation and vulnerability and to provide proportionate, inclusive support.</w:t>
      </w:r>
    </w:p>
    <w:p w14:paraId="4E31C2E1" w14:textId="77777777" w:rsidR="00CF547F" w:rsidRPr="00CF547F" w:rsidRDefault="00CF547F">
      <w:pPr>
        <w:rPr>
          <w:sz w:val="24"/>
          <w:szCs w:val="24"/>
        </w:rPr>
      </w:pPr>
    </w:p>
    <w:p w14:paraId="1C0901AA"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12. Monitoring and Evaluation</w:t>
      </w:r>
    </w:p>
    <w:p w14:paraId="20919E04" w14:textId="77777777" w:rsidR="00E12E6B" w:rsidRPr="00CF547F" w:rsidRDefault="00F77026">
      <w:pPr>
        <w:rPr>
          <w:sz w:val="24"/>
          <w:szCs w:val="24"/>
        </w:rPr>
      </w:pPr>
      <w:r w:rsidRPr="00CF547F">
        <w:rPr>
          <w:sz w:val="24"/>
          <w:szCs w:val="24"/>
        </w:rPr>
        <w:t>The school monitors SEND provision and pupil progress through a range of evidence, including progress and assessment information, ILPs, provision reviews, attendance and participation information, pupil and parent voice, professional feedback and multi-agency work.</w:t>
      </w:r>
    </w:p>
    <w:p w14:paraId="0D67CF55" w14:textId="77777777" w:rsidR="00E12E6B" w:rsidRPr="00CF547F" w:rsidRDefault="00F77026">
      <w:pPr>
        <w:rPr>
          <w:sz w:val="24"/>
          <w:szCs w:val="24"/>
        </w:rPr>
      </w:pPr>
      <w:r w:rsidRPr="00CF547F">
        <w:rPr>
          <w:sz w:val="24"/>
          <w:szCs w:val="24"/>
        </w:rPr>
        <w:t>Leaders and the SENDCo review patterns in the identification of SEND and consider school information alongside relevant local and national information where available. This is used to reflect on the quality of teaching, the universal offer and whether identification and provision are equitable and effective.</w:t>
      </w:r>
    </w:p>
    <w:p w14:paraId="6289951E" w14:textId="77777777" w:rsidR="00E12E6B" w:rsidRPr="00CF547F" w:rsidRDefault="00F77026">
      <w:pPr>
        <w:rPr>
          <w:sz w:val="24"/>
          <w:szCs w:val="24"/>
        </w:rPr>
      </w:pPr>
      <w:r w:rsidRPr="00CF547F">
        <w:rPr>
          <w:sz w:val="24"/>
          <w:szCs w:val="24"/>
        </w:rPr>
        <w:t>Monitoring includes the quality and impact of enhanced provision within The Forest, including pupils' progress from individual starting points, engagement, communication, regulation, independence, attendance and participation in mainstream learning. The Forest is embedded within school and Trust quality-assurance arrangements.</w:t>
      </w:r>
    </w:p>
    <w:p w14:paraId="532A844D" w14:textId="77777777" w:rsidR="00E12E6B" w:rsidRDefault="00F77026">
      <w:pPr>
        <w:rPr>
          <w:sz w:val="24"/>
          <w:szCs w:val="24"/>
        </w:rPr>
      </w:pPr>
      <w:r w:rsidRPr="00CF547F">
        <w:rPr>
          <w:sz w:val="24"/>
          <w:szCs w:val="24"/>
        </w:rPr>
        <w:t>There is a formal termly evaluation of SEND provision led by the Inclusion Team, and overall effectiveness is evaluated annually by the SENDCo with the SEND Governor and reported to the Governing Body. Findings inform the Inclusion Strategy, staff development and wider school improvement priorities.</w:t>
      </w:r>
    </w:p>
    <w:p w14:paraId="42D96A35" w14:textId="77777777" w:rsidR="00CF547F" w:rsidRDefault="00CF547F">
      <w:pPr>
        <w:rPr>
          <w:sz w:val="24"/>
          <w:szCs w:val="24"/>
        </w:rPr>
      </w:pPr>
    </w:p>
    <w:p w14:paraId="1C5A930B" w14:textId="77777777" w:rsidR="00CF547F" w:rsidRPr="00CF547F" w:rsidRDefault="00CF547F">
      <w:pPr>
        <w:rPr>
          <w:sz w:val="24"/>
          <w:szCs w:val="24"/>
        </w:rPr>
      </w:pPr>
    </w:p>
    <w:p w14:paraId="21226719"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lastRenderedPageBreak/>
        <w:t>13. Complaints Procedure</w:t>
      </w:r>
    </w:p>
    <w:p w14:paraId="3FD9FDDA" w14:textId="77777777" w:rsidR="00E12E6B" w:rsidRDefault="00F77026">
      <w:pPr>
        <w:rPr>
          <w:sz w:val="24"/>
          <w:szCs w:val="24"/>
        </w:rPr>
      </w:pPr>
      <w:r w:rsidRPr="00CF547F">
        <w:rPr>
          <w:sz w:val="24"/>
          <w:szCs w:val="24"/>
        </w:rPr>
        <w:t>Parents or carers with concerns about their child's SEND provision should initially raise these with the class teacher or SENDCo. The Inclusion Team can provide advice and support. Where concerns cannot be resolved informally, formal complaints should be made in accordance with the school's Complaints Policy.</w:t>
      </w:r>
    </w:p>
    <w:p w14:paraId="5F1B9488" w14:textId="77777777" w:rsidR="00CF547F" w:rsidRPr="00CF547F" w:rsidRDefault="00CF547F">
      <w:pPr>
        <w:rPr>
          <w:sz w:val="24"/>
          <w:szCs w:val="24"/>
        </w:rPr>
      </w:pPr>
    </w:p>
    <w:p w14:paraId="28EC70E2"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14. Staff Training and Professional Development</w:t>
      </w:r>
    </w:p>
    <w:p w14:paraId="11B35C08" w14:textId="77777777" w:rsidR="00E12E6B" w:rsidRPr="00CF547F" w:rsidRDefault="00F77026">
      <w:pPr>
        <w:rPr>
          <w:sz w:val="24"/>
          <w:szCs w:val="24"/>
        </w:rPr>
      </w:pPr>
      <w:r w:rsidRPr="00CF547F">
        <w:rPr>
          <w:sz w:val="24"/>
          <w:szCs w:val="24"/>
        </w:rPr>
        <w:t>The school is committed to ongoing professional development so that teaching and support staff have the knowledge, confidence and expertise required to meet the needs of pupils with SEND. Professional development is informed by pupil need, monitoring, the Inclusion Strategy and school improvement priorities.</w:t>
      </w:r>
    </w:p>
    <w:p w14:paraId="28DE4ECA" w14:textId="77777777" w:rsidR="00E12E6B" w:rsidRDefault="00F77026">
      <w:pPr>
        <w:rPr>
          <w:sz w:val="24"/>
          <w:szCs w:val="24"/>
        </w:rPr>
      </w:pPr>
      <w:r w:rsidRPr="00CF547F">
        <w:rPr>
          <w:sz w:val="24"/>
          <w:szCs w:val="24"/>
        </w:rPr>
        <w:t>The Inclusion Team and SENDCo engage with Trust networks, Family SEND arrangements and relevant external training. Expertise developed through The Forest and specialist support is shared where appropriate to strengthen inclusive practice across the school.</w:t>
      </w:r>
    </w:p>
    <w:p w14:paraId="5E17548B" w14:textId="77777777" w:rsidR="00CF547F" w:rsidRPr="00CF547F" w:rsidRDefault="00CF547F">
      <w:pPr>
        <w:rPr>
          <w:sz w:val="24"/>
          <w:szCs w:val="24"/>
        </w:rPr>
      </w:pPr>
    </w:p>
    <w:p w14:paraId="7381517A"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15. Safeguarding, Medical Needs and Individual Safety Arrangements</w:t>
      </w:r>
    </w:p>
    <w:p w14:paraId="431FBB11" w14:textId="77777777" w:rsidR="00E12E6B" w:rsidRPr="00CF547F" w:rsidRDefault="00F77026">
      <w:pPr>
        <w:rPr>
          <w:sz w:val="24"/>
          <w:szCs w:val="24"/>
        </w:rPr>
      </w:pPr>
      <w:r w:rsidRPr="00CF547F">
        <w:rPr>
          <w:sz w:val="24"/>
          <w:szCs w:val="24"/>
        </w:rPr>
        <w:t>The school recognises that pupils with SEND may experience additional vulnerability. The SENDCo works closely with the Designated Safeguarding Lead and other key staff to ensure that pupils feel safe, valued, supported and listened to.</w:t>
      </w:r>
    </w:p>
    <w:p w14:paraId="33585DDC" w14:textId="77777777" w:rsidR="00E12E6B" w:rsidRPr="00CF547F" w:rsidRDefault="00F77026">
      <w:pPr>
        <w:rPr>
          <w:sz w:val="24"/>
          <w:szCs w:val="24"/>
        </w:rPr>
      </w:pPr>
      <w:r w:rsidRPr="00CF547F">
        <w:rPr>
          <w:sz w:val="24"/>
          <w:szCs w:val="24"/>
        </w:rPr>
        <w:t xml:space="preserve">Where required, individual arrangements may include an Individual Healthcare Plan, Intimate Care Plan, Individual Behaviour Plan, individual handling arrangements, Personal Emergency Evacuation Plan (PEEP) and/or individual risk assessment. These are developed and reviewed with appropriate staff, families, professionals and, where possible, the </w:t>
      </w:r>
      <w:proofErr w:type="gramStart"/>
      <w:r w:rsidRPr="00CF547F">
        <w:rPr>
          <w:sz w:val="24"/>
          <w:szCs w:val="24"/>
        </w:rPr>
        <w:t>pupil</w:t>
      </w:r>
      <w:proofErr w:type="gramEnd"/>
      <w:r w:rsidRPr="00CF547F">
        <w:rPr>
          <w:sz w:val="24"/>
          <w:szCs w:val="24"/>
        </w:rPr>
        <w:t xml:space="preserve">, and are used alongside the </w:t>
      </w:r>
      <w:proofErr w:type="gramStart"/>
      <w:r w:rsidRPr="00CF547F">
        <w:rPr>
          <w:sz w:val="24"/>
          <w:szCs w:val="24"/>
        </w:rPr>
        <w:t>pupil's</w:t>
      </w:r>
      <w:proofErr w:type="gramEnd"/>
      <w:r w:rsidRPr="00CF547F">
        <w:rPr>
          <w:sz w:val="24"/>
          <w:szCs w:val="24"/>
        </w:rPr>
        <w:t xml:space="preserve"> ILP where relevant.</w:t>
      </w:r>
    </w:p>
    <w:p w14:paraId="60157CDD" w14:textId="77777777" w:rsidR="00E12E6B" w:rsidRDefault="00F77026">
      <w:pPr>
        <w:rPr>
          <w:sz w:val="24"/>
          <w:szCs w:val="24"/>
        </w:rPr>
      </w:pPr>
      <w:r w:rsidRPr="00CF547F">
        <w:rPr>
          <w:sz w:val="24"/>
          <w:szCs w:val="24"/>
        </w:rPr>
        <w:t>Arrangements for pupils with medical needs and physical intervention are set out in the relevant school and Trust policies and guidance.</w:t>
      </w:r>
    </w:p>
    <w:p w14:paraId="3D142CAE" w14:textId="77777777" w:rsidR="00CF547F" w:rsidRPr="00CF547F" w:rsidRDefault="00CF547F">
      <w:pPr>
        <w:rPr>
          <w:sz w:val="24"/>
          <w:szCs w:val="24"/>
        </w:rPr>
      </w:pPr>
    </w:p>
    <w:p w14:paraId="3364101D"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16. Working in Partnership with Parents, Carers and Pupils</w:t>
      </w:r>
    </w:p>
    <w:p w14:paraId="20CAFC9B" w14:textId="77777777" w:rsidR="00E12E6B" w:rsidRPr="00CF547F" w:rsidRDefault="00F77026">
      <w:pPr>
        <w:rPr>
          <w:sz w:val="24"/>
          <w:szCs w:val="24"/>
        </w:rPr>
      </w:pPr>
      <w:r w:rsidRPr="00CF547F">
        <w:rPr>
          <w:sz w:val="24"/>
          <w:szCs w:val="24"/>
        </w:rPr>
        <w:t xml:space="preserve">Strong partnership with parents and carers is central to SEND provision. Families are encouraged to share concerns and are involved in identification, planning, review, transition and evaluation of provision. Pupils' views, wishes and feelings are sought and </w:t>
      </w:r>
      <w:proofErr w:type="gramStart"/>
      <w:r w:rsidRPr="00CF547F">
        <w:rPr>
          <w:sz w:val="24"/>
          <w:szCs w:val="24"/>
        </w:rPr>
        <w:t>taken into account</w:t>
      </w:r>
      <w:proofErr w:type="gramEnd"/>
      <w:r w:rsidRPr="00CF547F">
        <w:rPr>
          <w:sz w:val="24"/>
          <w:szCs w:val="24"/>
        </w:rPr>
        <w:t xml:space="preserve"> in ways appropriate to their age and communication needs.</w:t>
      </w:r>
    </w:p>
    <w:p w14:paraId="26499882" w14:textId="77777777" w:rsidR="00E12E6B" w:rsidRPr="00CF547F" w:rsidRDefault="00F77026">
      <w:pPr>
        <w:rPr>
          <w:sz w:val="24"/>
          <w:szCs w:val="24"/>
        </w:rPr>
      </w:pPr>
      <w:r w:rsidRPr="00CF547F">
        <w:rPr>
          <w:sz w:val="24"/>
          <w:szCs w:val="24"/>
        </w:rPr>
        <w:t>Where a pupil accesses enhanced provision through The Forest, parents and carers are actively involved in decisions about placement, provision, review and transition. Communication arrangements are agreed according to individual need.</w:t>
      </w:r>
    </w:p>
    <w:p w14:paraId="706C70AA" w14:textId="77777777" w:rsidR="00E12E6B" w:rsidRPr="00CF547F" w:rsidRDefault="00F77026">
      <w:pPr>
        <w:rPr>
          <w:sz w:val="24"/>
          <w:szCs w:val="24"/>
        </w:rPr>
      </w:pPr>
      <w:r w:rsidRPr="00CF547F">
        <w:rPr>
          <w:sz w:val="24"/>
          <w:szCs w:val="24"/>
        </w:rPr>
        <w:t>Parents and carers are invited to relevant meetings with external professionals and are signposted to appropriate agencies and support services where required.</w:t>
      </w:r>
    </w:p>
    <w:p w14:paraId="0B2B27DE"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lastRenderedPageBreak/>
        <w:t>17. Links with Other Schools and Transition</w:t>
      </w:r>
    </w:p>
    <w:p w14:paraId="11A517BD" w14:textId="77777777" w:rsidR="00E12E6B" w:rsidRPr="00CF547F" w:rsidRDefault="00F77026">
      <w:pPr>
        <w:rPr>
          <w:sz w:val="24"/>
          <w:szCs w:val="24"/>
        </w:rPr>
      </w:pPr>
      <w:r w:rsidRPr="00CF547F">
        <w:rPr>
          <w:sz w:val="24"/>
          <w:szCs w:val="24"/>
        </w:rPr>
        <w:t xml:space="preserve">The </w:t>
      </w:r>
      <w:proofErr w:type="gramStart"/>
      <w:r w:rsidRPr="00CF547F">
        <w:rPr>
          <w:sz w:val="24"/>
          <w:szCs w:val="24"/>
        </w:rPr>
        <w:t>school works</w:t>
      </w:r>
      <w:proofErr w:type="gramEnd"/>
      <w:r w:rsidRPr="00CF547F">
        <w:rPr>
          <w:sz w:val="24"/>
          <w:szCs w:val="24"/>
        </w:rPr>
        <w:t xml:space="preserve"> with Transform Trust, the Brunts Family of Schools, early years providers, previous settings, secondary schools and other receiving providers to support smooth transitions for pupils with SEND.</w:t>
      </w:r>
    </w:p>
    <w:p w14:paraId="058C67F5" w14:textId="77777777" w:rsidR="00E12E6B" w:rsidRDefault="00F77026">
      <w:pPr>
        <w:rPr>
          <w:sz w:val="24"/>
          <w:szCs w:val="24"/>
        </w:rPr>
      </w:pPr>
      <w:r w:rsidRPr="00CF547F">
        <w:rPr>
          <w:sz w:val="24"/>
          <w:szCs w:val="24"/>
        </w:rPr>
        <w:t xml:space="preserve">Transition arrangements are planned in consultation with pupils, families and professionals and may include additional visits, transition passports, visual </w:t>
      </w:r>
      <w:proofErr w:type="gramStart"/>
      <w:r w:rsidRPr="00CF547F">
        <w:rPr>
          <w:sz w:val="24"/>
          <w:szCs w:val="24"/>
        </w:rPr>
        <w:t>supports</w:t>
      </w:r>
      <w:proofErr w:type="gramEnd"/>
      <w:r w:rsidRPr="00CF547F">
        <w:rPr>
          <w:sz w:val="24"/>
          <w:szCs w:val="24"/>
        </w:rPr>
        <w:t xml:space="preserve"> and enhanced liaison. Pupils accessing The Forest may require carefully phased or blended transitions, informed by sustained assessment of readiness and individual need.</w:t>
      </w:r>
    </w:p>
    <w:p w14:paraId="6BCA93DE" w14:textId="77777777" w:rsidR="00CF547F" w:rsidRPr="00CF547F" w:rsidRDefault="00CF547F">
      <w:pPr>
        <w:rPr>
          <w:sz w:val="24"/>
          <w:szCs w:val="24"/>
        </w:rPr>
      </w:pPr>
    </w:p>
    <w:p w14:paraId="767CE19D"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18. Links with Support Services and External Organisations</w:t>
      </w:r>
    </w:p>
    <w:p w14:paraId="2FE84C68" w14:textId="77777777" w:rsidR="00E12E6B" w:rsidRPr="00CF547F" w:rsidRDefault="00F77026">
      <w:pPr>
        <w:rPr>
          <w:sz w:val="24"/>
          <w:szCs w:val="24"/>
        </w:rPr>
      </w:pPr>
      <w:r w:rsidRPr="00CF547F">
        <w:rPr>
          <w:sz w:val="24"/>
          <w:szCs w:val="24"/>
        </w:rPr>
        <w:t xml:space="preserve">The </w:t>
      </w:r>
      <w:proofErr w:type="gramStart"/>
      <w:r w:rsidRPr="00CF547F">
        <w:rPr>
          <w:sz w:val="24"/>
          <w:szCs w:val="24"/>
        </w:rPr>
        <w:t>school works</w:t>
      </w:r>
      <w:proofErr w:type="gramEnd"/>
      <w:r w:rsidRPr="00CF547F">
        <w:rPr>
          <w:sz w:val="24"/>
          <w:szCs w:val="24"/>
        </w:rPr>
        <w:t xml:space="preserve"> with a range of education, health, care and voluntary services to support pupils with SEND. These may include educational psychology, specialist teaching and inclusion services, speech and language therapy, occupational and physiotherapy services, health services, social care, early help and mental health services.</w:t>
      </w:r>
    </w:p>
    <w:p w14:paraId="7DC7FBBB" w14:textId="77777777" w:rsidR="00E12E6B" w:rsidRDefault="00F77026">
      <w:pPr>
        <w:rPr>
          <w:sz w:val="24"/>
          <w:szCs w:val="24"/>
        </w:rPr>
      </w:pPr>
      <w:r w:rsidRPr="00CF547F">
        <w:rPr>
          <w:sz w:val="24"/>
          <w:szCs w:val="24"/>
        </w:rPr>
        <w:t>The SENDCo coordinates liaison with external services and ensures that advice is shared appropriately and used to inform provision. Multi-agency meetings are held where required, with parents and carers involved unless safeguarding considerations apply.</w:t>
      </w:r>
    </w:p>
    <w:p w14:paraId="34DF906E" w14:textId="77777777" w:rsidR="00CF547F" w:rsidRPr="00CF547F" w:rsidRDefault="00CF547F">
      <w:pPr>
        <w:rPr>
          <w:sz w:val="24"/>
          <w:szCs w:val="24"/>
        </w:rPr>
      </w:pPr>
    </w:p>
    <w:p w14:paraId="7C113FD9"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19. SEND Information Report, Inclusion Strategy and Local Offer</w:t>
      </w:r>
    </w:p>
    <w:p w14:paraId="3CCB5F0B" w14:textId="77777777" w:rsidR="00E12E6B" w:rsidRPr="00CF547F" w:rsidRDefault="00F77026">
      <w:pPr>
        <w:rPr>
          <w:sz w:val="24"/>
          <w:szCs w:val="24"/>
        </w:rPr>
      </w:pPr>
      <w:r w:rsidRPr="00CF547F">
        <w:rPr>
          <w:sz w:val="24"/>
          <w:szCs w:val="24"/>
        </w:rPr>
        <w:t>The school publishes and annually updates its statutory SEND Information Report, which explains the school's current arrangements and provision and signposts Nottinghamshire's SEND Local Offer.</w:t>
      </w:r>
    </w:p>
    <w:p w14:paraId="610A0289" w14:textId="77777777" w:rsidR="00E12E6B" w:rsidRPr="00CF547F" w:rsidRDefault="00F77026">
      <w:pPr>
        <w:rPr>
          <w:sz w:val="24"/>
          <w:szCs w:val="24"/>
        </w:rPr>
      </w:pPr>
      <w:r w:rsidRPr="00CF547F">
        <w:rPr>
          <w:sz w:val="24"/>
          <w:szCs w:val="24"/>
        </w:rPr>
        <w:t>The school also publishes and annually reviews an Inclusion Strategy. This identifies barriers to learning and participation, describes inclusive universal and targeted provision, sets out planned improvement activity and intended outcomes, and demonstrates how relevant resources, including the Inclusive Mainstream Fund, are used to strengthen inclusion.</w:t>
      </w:r>
    </w:p>
    <w:p w14:paraId="58101DEE" w14:textId="77777777" w:rsidR="00E12E6B" w:rsidRDefault="00F77026">
      <w:pPr>
        <w:rPr>
          <w:sz w:val="24"/>
          <w:szCs w:val="24"/>
        </w:rPr>
      </w:pPr>
      <w:r w:rsidRPr="00CF547F">
        <w:rPr>
          <w:sz w:val="24"/>
          <w:szCs w:val="24"/>
        </w:rPr>
        <w:t>Together, the Transform Trust SEND Policy, this school SEND Policy, the SEND Information Report, Inclusion Strategy, Accessibility Plan and Enhanced Provision Unit rationale provide the framework through which SEND and inclusion are implemented, reviewed and improved at King Edward Primary School and Nursery.</w:t>
      </w:r>
    </w:p>
    <w:p w14:paraId="50AE169E" w14:textId="77777777" w:rsidR="00CF547F" w:rsidRPr="00CF547F" w:rsidRDefault="00CF547F">
      <w:pPr>
        <w:rPr>
          <w:sz w:val="24"/>
          <w:szCs w:val="24"/>
        </w:rPr>
      </w:pPr>
    </w:p>
    <w:p w14:paraId="7D591D55" w14:textId="77777777" w:rsidR="00E12E6B" w:rsidRPr="00CF547F" w:rsidRDefault="00F77026">
      <w:pPr>
        <w:pStyle w:val="Heading1"/>
        <w:pBdr>
          <w:left w:val="single" w:sz="28" w:space="8" w:color="9D003D"/>
        </w:pBdr>
        <w:shd w:val="clear" w:color="auto" w:fill="F8E8EC"/>
        <w:spacing w:after="120"/>
        <w:rPr>
          <w:rFonts w:ascii="Aptos" w:hAnsi="Aptos"/>
          <w:sz w:val="24"/>
          <w:szCs w:val="24"/>
        </w:rPr>
      </w:pPr>
      <w:r w:rsidRPr="00CF547F">
        <w:rPr>
          <w:rFonts w:ascii="Aptos" w:hAnsi="Aptos"/>
          <w:sz w:val="24"/>
          <w:szCs w:val="24"/>
        </w:rPr>
        <w:t>20. Overview for Governors and External Review</w:t>
      </w:r>
    </w:p>
    <w:p w14:paraId="5EC738F8" w14:textId="77777777" w:rsidR="00E12E6B" w:rsidRPr="00CF547F" w:rsidRDefault="00F77026">
      <w:pPr>
        <w:rPr>
          <w:sz w:val="24"/>
          <w:szCs w:val="24"/>
        </w:rPr>
      </w:pPr>
      <w:r w:rsidRPr="00CF547F">
        <w:rPr>
          <w:sz w:val="24"/>
          <w:szCs w:val="24"/>
        </w:rPr>
        <w:t>SEND and inclusion are integral to the school's quality of education, leadership, safeguarding and improvement arrangements. Governors seek assurance that pupils with SEND experience ambitious teaching, appropriate adaptations and provision, meaningful participation, strong partnership with families and positive outcomes from their individual starting points.</w:t>
      </w:r>
    </w:p>
    <w:p w14:paraId="1BE15BEF" w14:textId="77777777" w:rsidR="00E12E6B" w:rsidRPr="00CF547F" w:rsidRDefault="00F77026">
      <w:pPr>
        <w:rPr>
          <w:sz w:val="24"/>
          <w:szCs w:val="24"/>
        </w:rPr>
      </w:pPr>
      <w:r w:rsidRPr="00CF547F">
        <w:rPr>
          <w:sz w:val="24"/>
          <w:szCs w:val="24"/>
        </w:rPr>
        <w:t xml:space="preserve">Leaders evaluate impact rather than the quantity of support provided. Evidence includes pupil progress and development, the quality of ILPs and provision, attendance and participation, pupil </w:t>
      </w:r>
      <w:r w:rsidRPr="00CF547F">
        <w:rPr>
          <w:sz w:val="24"/>
          <w:szCs w:val="24"/>
        </w:rPr>
        <w:lastRenderedPageBreak/>
        <w:t>and parent voice, professional feedback, the effectiveness of The Forest and progress against the Inclusion Strategy.</w:t>
      </w:r>
    </w:p>
    <w:p w14:paraId="2F90B17F" w14:textId="77777777" w:rsidR="00E12E6B" w:rsidRPr="00CF547F" w:rsidRDefault="00F77026">
      <w:pPr>
        <w:rPr>
          <w:sz w:val="24"/>
          <w:szCs w:val="24"/>
        </w:rPr>
      </w:pPr>
      <w:r w:rsidRPr="00CF547F">
        <w:rPr>
          <w:sz w:val="24"/>
          <w:szCs w:val="24"/>
        </w:rPr>
        <w:t>The school's Common Inclusion Goal, 5Cs and commitment to being inclusive by design underpin this work and ensure that SEND provision remains responsive, ambitious and rooted in the school's vision and values.</w:t>
      </w:r>
    </w:p>
    <w:sectPr w:rsidR="00E12E6B" w:rsidRPr="00CF547F" w:rsidSect="00034616">
      <w:headerReference w:type="even" r:id="rId9"/>
      <w:headerReference w:type="default" r:id="rId10"/>
      <w:footerReference w:type="even" r:id="rId11"/>
      <w:footerReference w:type="default" r:id="rId12"/>
      <w:headerReference w:type="first" r:id="rId13"/>
      <w:footerReference w:type="first" r:id="rId14"/>
      <w:pgSz w:w="12240" w:h="15840"/>
      <w:pgMar w:top="979" w:right="1123" w:bottom="936" w:left="1123" w:header="36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E302D" w14:textId="77777777" w:rsidR="00F223DC" w:rsidRDefault="00F223DC">
      <w:pPr>
        <w:spacing w:after="0" w:line="240" w:lineRule="auto"/>
      </w:pPr>
      <w:r>
        <w:separator/>
      </w:r>
    </w:p>
  </w:endnote>
  <w:endnote w:type="continuationSeparator" w:id="0">
    <w:p w14:paraId="1C310D6C" w14:textId="77777777" w:rsidR="00F223DC" w:rsidRDefault="00F22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611C5" w14:textId="77777777" w:rsidR="00BA59DE" w:rsidRDefault="00BA5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760B" w14:textId="77777777" w:rsidR="00E12E6B" w:rsidRDefault="00F77026" w:rsidP="00BA59DE">
    <w:pPr>
      <w:pStyle w:val="Footer"/>
      <w:jc w:val="right"/>
    </w:pPr>
    <w:r>
      <w:rPr>
        <w:color w:val="7F1734"/>
        <w:sz w:val="14"/>
      </w:rPr>
      <w:t xml:space="preserve">Inspiring hearts, shaping minds   •   </w:t>
    </w:r>
    <w:proofErr w:type="gramStart"/>
    <w:r>
      <w:rPr>
        <w:color w:val="7F1734"/>
        <w:sz w:val="14"/>
      </w:rPr>
      <w:t>Compassion  •</w:t>
    </w:r>
    <w:proofErr w:type="gramEnd"/>
    <w:r>
      <w:rPr>
        <w:color w:val="7F1734"/>
        <w:sz w:val="14"/>
      </w:rPr>
      <w:t xml:space="preserve">  </w:t>
    </w:r>
    <w:proofErr w:type="gramStart"/>
    <w:r>
      <w:rPr>
        <w:color w:val="7F1734"/>
        <w:sz w:val="14"/>
      </w:rPr>
      <w:t>Courage  •</w:t>
    </w:r>
    <w:proofErr w:type="gramEnd"/>
    <w:r>
      <w:rPr>
        <w:color w:val="7F1734"/>
        <w:sz w:val="14"/>
      </w:rPr>
      <w:t xml:space="preserve">  </w:t>
    </w:r>
    <w:proofErr w:type="gramStart"/>
    <w:r>
      <w:rPr>
        <w:color w:val="7F1734"/>
        <w:sz w:val="14"/>
      </w:rPr>
      <w:t>Confidence  •</w:t>
    </w:r>
    <w:proofErr w:type="gramEnd"/>
    <w:r>
      <w:rPr>
        <w:color w:val="7F1734"/>
        <w:sz w:val="14"/>
      </w:rPr>
      <w:t xml:space="preserve">  </w:t>
    </w:r>
    <w:proofErr w:type="gramStart"/>
    <w:r>
      <w:rPr>
        <w:color w:val="7F1734"/>
        <w:sz w:val="14"/>
      </w:rPr>
      <w:t>Curiosity  •</w:t>
    </w:r>
    <w:proofErr w:type="gramEnd"/>
    <w:r>
      <w:rPr>
        <w:color w:val="7F1734"/>
        <w:sz w:val="14"/>
      </w:rPr>
      <w:t xml:space="preserve">  Community   |   </w:t>
    </w:r>
    <w:r>
      <w:fldChar w:fldCharType="begin"/>
    </w:r>
    <w:r>
      <w:instrText>PAGE</w:instrText>
    </w:r>
    <w:r>
      <w:fldChar w:fldCharType="separate"/>
    </w:r>
    <w:r w:rsidR="00CF547F">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D117C" w14:textId="77777777" w:rsidR="00BA59DE" w:rsidRDefault="00BA5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1B65" w14:textId="77777777" w:rsidR="00F223DC" w:rsidRDefault="00F223DC">
      <w:pPr>
        <w:spacing w:after="0" w:line="240" w:lineRule="auto"/>
      </w:pPr>
      <w:r>
        <w:separator/>
      </w:r>
    </w:p>
  </w:footnote>
  <w:footnote w:type="continuationSeparator" w:id="0">
    <w:p w14:paraId="3EE0674A" w14:textId="77777777" w:rsidR="00F223DC" w:rsidRDefault="00F22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9569D" w14:textId="77777777" w:rsidR="00BA59DE" w:rsidRDefault="00BA59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9ECF5" w14:textId="77777777" w:rsidR="00E12E6B" w:rsidRDefault="00F77026">
    <w:pPr>
      <w:pStyle w:val="Header"/>
      <w:pBdr>
        <w:bottom w:val="single" w:sz="10" w:space="5" w:color="9D003D"/>
      </w:pBdr>
      <w:jc w:val="right"/>
    </w:pPr>
    <w:r>
      <w:rPr>
        <w:b/>
        <w:color w:val="9D003D"/>
        <w:sz w:val="15"/>
      </w:rPr>
      <w:t>KING EDWARD PRIMARY SCHOOL &amp; NURSERY   |   SEND POLICY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7D6CD" w14:textId="77777777" w:rsidR="00BA59DE" w:rsidRDefault="00BA59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1148589">
    <w:abstractNumId w:val="8"/>
  </w:num>
  <w:num w:numId="2" w16cid:durableId="1075740629">
    <w:abstractNumId w:val="6"/>
  </w:num>
  <w:num w:numId="3" w16cid:durableId="431362159">
    <w:abstractNumId w:val="5"/>
  </w:num>
  <w:num w:numId="4" w16cid:durableId="884872025">
    <w:abstractNumId w:val="4"/>
  </w:num>
  <w:num w:numId="5" w16cid:durableId="12657196">
    <w:abstractNumId w:val="7"/>
  </w:num>
  <w:num w:numId="6" w16cid:durableId="1029792946">
    <w:abstractNumId w:val="3"/>
  </w:num>
  <w:num w:numId="7" w16cid:durableId="444085618">
    <w:abstractNumId w:val="2"/>
  </w:num>
  <w:num w:numId="8" w16cid:durableId="244412452">
    <w:abstractNumId w:val="1"/>
  </w:num>
  <w:num w:numId="9" w16cid:durableId="1479496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3CAE"/>
    <w:rsid w:val="000D79C2"/>
    <w:rsid w:val="001359F2"/>
    <w:rsid w:val="0015074B"/>
    <w:rsid w:val="00151BB7"/>
    <w:rsid w:val="0029639D"/>
    <w:rsid w:val="003177AE"/>
    <w:rsid w:val="00326F90"/>
    <w:rsid w:val="00344495"/>
    <w:rsid w:val="0036593C"/>
    <w:rsid w:val="005E360B"/>
    <w:rsid w:val="006F1D38"/>
    <w:rsid w:val="00743714"/>
    <w:rsid w:val="00756BF3"/>
    <w:rsid w:val="007C1B99"/>
    <w:rsid w:val="00800683"/>
    <w:rsid w:val="00A26107"/>
    <w:rsid w:val="00AA1D8D"/>
    <w:rsid w:val="00AF2589"/>
    <w:rsid w:val="00B47730"/>
    <w:rsid w:val="00B615A7"/>
    <w:rsid w:val="00BA59DE"/>
    <w:rsid w:val="00CB0664"/>
    <w:rsid w:val="00CF547F"/>
    <w:rsid w:val="00E12E6B"/>
    <w:rsid w:val="00E96A6A"/>
    <w:rsid w:val="00ED7A8F"/>
    <w:rsid w:val="00F223DC"/>
    <w:rsid w:val="00F678F1"/>
    <w:rsid w:val="00F770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FA480A"/>
  <w14:defaultImageDpi w14:val="300"/>
  <w15:docId w15:val="{B97B783B-517C-419F-95F2-5206032A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4" w:lineRule="auto"/>
    </w:pPr>
    <w:rPr>
      <w:rFonts w:ascii="Aptos" w:hAnsi="Aptos"/>
      <w:color w:val="262626"/>
      <w:sz w:val="20"/>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9D003D"/>
      <w:sz w:val="32"/>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7F1734"/>
      <w:sz w:val="25"/>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eastAsiaTheme="majorEastAsia" w:hAnsiTheme="majorHAnsi" w:cstheme="majorBidi"/>
      <w:b/>
      <w:bCs/>
      <w:color w:val="7F1734"/>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160" w:line="240" w:lineRule="auto"/>
      <w:contextualSpacing/>
    </w:pPr>
    <w:rPr>
      <w:rFonts w:asciiTheme="majorHAnsi" w:eastAsiaTheme="majorEastAsia" w:hAnsiTheme="majorHAnsi" w:cstheme="majorBidi"/>
      <w:b/>
      <w:color w:val="9D003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3853</Words>
  <Characters>21963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 Edward Primary School and Nursery SEND Policy 2026</dc:title>
  <dc:subject>Special Educational Needs and Disabilities Policy</dc:subject>
  <dc:creator>python-docx</dc:creator>
  <cp:keywords>SEND, inclusion, King Edward Primary School, The Forest, ILP</cp:keywords>
  <dc:description>generated by python-docx</dc:description>
  <cp:lastModifiedBy>Amy Binks</cp:lastModifiedBy>
  <cp:revision>21</cp:revision>
  <cp:lastPrinted>2026-09-21T14:33:00Z</cp:lastPrinted>
  <dcterms:created xsi:type="dcterms:W3CDTF">2026-09-21T14:33:00Z</dcterms:created>
  <dcterms:modified xsi:type="dcterms:W3CDTF">2026-09-22T10:59:00Z</dcterms:modified>
  <cp:category/>
</cp:coreProperties>
</file>